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FC94A" w14:textId="420AABF2" w:rsidR="007A7C93" w:rsidRPr="00B23736" w:rsidRDefault="005538F3" w:rsidP="007A7C93">
      <w:pPr>
        <w:pStyle w:val="Heading3"/>
        <w:spacing w:before="0" w:after="120"/>
        <w:rPr>
          <w:rStyle w:val="Emphasis"/>
          <w:rFonts w:ascii="Calibri" w:hAnsi="Calibri" w:cs="Calibri"/>
          <w:b/>
          <w:i w:val="0"/>
          <w:color w:val="4472C4" w:themeColor="accent1"/>
          <w:sz w:val="36"/>
        </w:rPr>
      </w:pPr>
      <w:r w:rsidRPr="00447B21">
        <w:rPr>
          <w:rStyle w:val="Emphasis"/>
          <w:rFonts w:ascii="Calibri" w:hAnsi="Calibri" w:cs="Calibri"/>
          <w:b/>
          <w:i w:val="0"/>
          <w:color w:val="4472C4" w:themeColor="accent1"/>
          <w:sz w:val="36"/>
        </w:rPr>
        <w:t xml:space="preserve">COVID-19 </w:t>
      </w:r>
      <w:r w:rsidR="007A7C93" w:rsidRPr="00447B21">
        <w:rPr>
          <w:rStyle w:val="Emphasis"/>
          <w:rFonts w:ascii="Calibri" w:hAnsi="Calibri" w:cs="Calibri"/>
          <w:b/>
          <w:i w:val="0"/>
          <w:color w:val="4472C4" w:themeColor="accent1"/>
          <w:sz w:val="36"/>
        </w:rPr>
        <w:t xml:space="preserve">Pharmacotherapy </w:t>
      </w:r>
      <w:r w:rsidR="001A1770" w:rsidRPr="00447B21">
        <w:rPr>
          <w:rStyle w:val="Emphasis"/>
          <w:rFonts w:ascii="Calibri" w:hAnsi="Calibri" w:cs="Calibri"/>
          <w:b/>
          <w:i w:val="0"/>
          <w:color w:val="4472C4" w:themeColor="accent1"/>
          <w:sz w:val="36"/>
        </w:rPr>
        <w:t xml:space="preserve">Weekly </w:t>
      </w:r>
      <w:r w:rsidR="007A7C93" w:rsidRPr="00447B21">
        <w:rPr>
          <w:rStyle w:val="Emphasis"/>
          <w:rFonts w:ascii="Calibri" w:hAnsi="Calibri" w:cs="Calibri"/>
          <w:b/>
          <w:i w:val="0"/>
          <w:color w:val="4472C4" w:themeColor="accent1"/>
          <w:sz w:val="36"/>
        </w:rPr>
        <w:t xml:space="preserve">Updates: </w:t>
      </w:r>
      <w:r w:rsidR="00447B21" w:rsidRPr="00447B21">
        <w:rPr>
          <w:rStyle w:val="Emphasis"/>
          <w:rFonts w:ascii="Calibri" w:hAnsi="Calibri" w:cs="Calibri"/>
          <w:b/>
          <w:i w:val="0"/>
          <w:color w:val="4472C4" w:themeColor="accent1"/>
          <w:sz w:val="36"/>
        </w:rPr>
        <w:t xml:space="preserve">Week of </w:t>
      </w:r>
      <w:r w:rsidR="00B23736" w:rsidRPr="00B23736">
        <w:rPr>
          <w:rStyle w:val="Emphasis"/>
          <w:rFonts w:ascii="Calibri" w:hAnsi="Calibri" w:cs="Calibri"/>
          <w:b/>
          <w:i w:val="0"/>
          <w:color w:val="4472C4" w:themeColor="accent1"/>
          <w:sz w:val="36"/>
        </w:rPr>
        <w:t xml:space="preserve">April </w:t>
      </w:r>
      <w:r w:rsidR="002D3700">
        <w:rPr>
          <w:rStyle w:val="Emphasis"/>
          <w:rFonts w:ascii="Calibri" w:hAnsi="Calibri" w:cs="Calibri"/>
          <w:b/>
          <w:i w:val="0"/>
          <w:color w:val="4472C4" w:themeColor="accent1"/>
          <w:sz w:val="36"/>
        </w:rPr>
        <w:t>20</w:t>
      </w:r>
      <w:r w:rsidR="00B23736" w:rsidRPr="00B23736">
        <w:rPr>
          <w:rStyle w:val="Emphasis"/>
          <w:rFonts w:ascii="Calibri" w:hAnsi="Calibri" w:cs="Calibri"/>
          <w:b/>
          <w:i w:val="0"/>
          <w:color w:val="4472C4" w:themeColor="accent1"/>
          <w:sz w:val="36"/>
        </w:rPr>
        <w:t>, 2020</w:t>
      </w:r>
    </w:p>
    <w:p w14:paraId="630E0120" w14:textId="3E4111FA" w:rsidR="00350A01" w:rsidRDefault="007A7C93" w:rsidP="007A7C93">
      <w:pPr>
        <w:rPr>
          <w:rStyle w:val="Emphasis"/>
          <w:rFonts w:ascii="Calibri" w:hAnsi="Calibri" w:cs="Calibri"/>
          <w:i w:val="0"/>
          <w:sz w:val="22"/>
        </w:rPr>
      </w:pPr>
      <w:r w:rsidRPr="00447B21">
        <w:rPr>
          <w:rStyle w:val="Emphasis"/>
          <w:rFonts w:ascii="Calibri" w:hAnsi="Calibri" w:cs="Calibri"/>
          <w:i w:val="0"/>
          <w:sz w:val="22"/>
        </w:rPr>
        <w:t xml:space="preserve">The information in this </w:t>
      </w:r>
      <w:r w:rsidR="00E32EDE">
        <w:rPr>
          <w:rStyle w:val="Emphasis"/>
          <w:rFonts w:ascii="Calibri" w:hAnsi="Calibri" w:cs="Calibri"/>
          <w:i w:val="0"/>
          <w:sz w:val="22"/>
        </w:rPr>
        <w:t>document</w:t>
      </w:r>
      <w:r w:rsidRPr="00447B21">
        <w:rPr>
          <w:rStyle w:val="Emphasis"/>
          <w:rFonts w:ascii="Calibri" w:hAnsi="Calibri" w:cs="Calibri"/>
          <w:i w:val="0"/>
          <w:sz w:val="22"/>
        </w:rPr>
        <w:t xml:space="preserve"> is emerging and rapidly evolving due to the nature of the </w:t>
      </w:r>
      <w:r w:rsidR="00350A01" w:rsidRPr="00447B21">
        <w:rPr>
          <w:rStyle w:val="Emphasis"/>
          <w:rFonts w:ascii="Calibri" w:hAnsi="Calibri" w:cs="Calibri"/>
          <w:i w:val="0"/>
          <w:sz w:val="22"/>
        </w:rPr>
        <w:t>COVID-19 pandemic and related ongoing research.</w:t>
      </w:r>
      <w:r w:rsidR="005563E1" w:rsidRPr="00447B21">
        <w:rPr>
          <w:rStyle w:val="Emphasis"/>
          <w:rFonts w:ascii="Calibri" w:hAnsi="Calibri" w:cs="Calibri"/>
          <w:i w:val="0"/>
          <w:sz w:val="22"/>
        </w:rPr>
        <w:t xml:space="preserve"> </w:t>
      </w:r>
      <w:r w:rsidR="00447B21" w:rsidRPr="00447B21">
        <w:rPr>
          <w:rStyle w:val="Emphasis"/>
          <w:rFonts w:ascii="Calibri" w:hAnsi="Calibri" w:cs="Calibri"/>
          <w:i w:val="0"/>
          <w:sz w:val="22"/>
        </w:rPr>
        <w:t xml:space="preserve">For more references on COVID-19-related pharmacotherapy, please see “Additional Resources” section at end of document. </w:t>
      </w:r>
      <w:r w:rsidR="00553E68">
        <w:rPr>
          <w:rStyle w:val="Emphasis"/>
          <w:rFonts w:ascii="Calibri" w:hAnsi="Calibri" w:cs="Calibri"/>
          <w:i w:val="0"/>
          <w:sz w:val="22"/>
        </w:rPr>
        <w:t>Updates indicated with date of update</w:t>
      </w:r>
    </w:p>
    <w:p w14:paraId="120CA1EE" w14:textId="4F6F42DD" w:rsidR="00420DE3" w:rsidRPr="009B608E" w:rsidRDefault="00420DE3" w:rsidP="007A7C93">
      <w:pPr>
        <w:rPr>
          <w:rStyle w:val="Emphasis"/>
          <w:rFonts w:ascii="Calibri" w:hAnsi="Calibri" w:cs="Calibri"/>
          <w:i w:val="0"/>
          <w:sz w:val="10"/>
          <w:szCs w:val="10"/>
        </w:rPr>
      </w:pPr>
    </w:p>
    <w:p w14:paraId="7A64EF0D" w14:textId="7B986290" w:rsidR="00420DE3" w:rsidRPr="009B334B" w:rsidRDefault="00420DE3" w:rsidP="007A7C93">
      <w:pPr>
        <w:rPr>
          <w:rStyle w:val="Emphasis"/>
          <w:rFonts w:ascii="Calibri" w:eastAsiaTheme="majorEastAsia" w:hAnsi="Calibri" w:cs="Calibri"/>
          <w:b/>
          <w:i w:val="0"/>
          <w:color w:val="4472C4" w:themeColor="accent1"/>
          <w:sz w:val="36"/>
        </w:rPr>
      </w:pPr>
      <w:r w:rsidRPr="009B334B">
        <w:rPr>
          <w:rStyle w:val="Emphasis"/>
          <w:rFonts w:ascii="Calibri" w:eastAsiaTheme="majorEastAsia" w:hAnsi="Calibri" w:cs="Calibri"/>
          <w:b/>
          <w:i w:val="0"/>
          <w:color w:val="4472C4" w:themeColor="accent1"/>
          <w:sz w:val="36"/>
        </w:rPr>
        <w:t>Summary Table</w:t>
      </w:r>
    </w:p>
    <w:tbl>
      <w:tblPr>
        <w:tblStyle w:val="TableGrid"/>
        <w:tblW w:w="144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40"/>
        <w:gridCol w:w="10620"/>
      </w:tblGrid>
      <w:tr w:rsidR="00420DE3" w14:paraId="2E592BC1" w14:textId="77777777" w:rsidTr="00193386">
        <w:tc>
          <w:tcPr>
            <w:tcW w:w="3840" w:type="dxa"/>
            <w:shd w:val="clear" w:color="auto" w:fill="FFFF00"/>
          </w:tcPr>
          <w:p w14:paraId="148F952E" w14:textId="5FC92F88" w:rsidR="00420DE3" w:rsidRPr="00350DF5" w:rsidRDefault="00420DE3" w:rsidP="007A7C93">
            <w:pPr>
              <w:rPr>
                <w:rStyle w:val="Emphasis"/>
                <w:rFonts w:ascii="Calibri" w:hAnsi="Calibri" w:cs="Calibri"/>
                <w:b/>
                <w:i w:val="0"/>
                <w:color w:val="000000" w:themeColor="text1"/>
                <w:sz w:val="32"/>
              </w:rPr>
            </w:pPr>
            <w:r w:rsidRPr="00350DF5">
              <w:rPr>
                <w:rStyle w:val="Emphasis"/>
                <w:rFonts w:ascii="Calibri" w:hAnsi="Calibri" w:cs="Calibri"/>
                <w:b/>
                <w:i w:val="0"/>
                <w:color w:val="000000" w:themeColor="text1"/>
                <w:sz w:val="32"/>
              </w:rPr>
              <w:t>Drug</w:t>
            </w:r>
          </w:p>
        </w:tc>
        <w:tc>
          <w:tcPr>
            <w:tcW w:w="10620" w:type="dxa"/>
            <w:shd w:val="clear" w:color="auto" w:fill="FFFF00"/>
          </w:tcPr>
          <w:p w14:paraId="635AD2E3" w14:textId="583475B6" w:rsidR="00420DE3" w:rsidRPr="00350DF5" w:rsidRDefault="00420DE3" w:rsidP="007A7C93">
            <w:pPr>
              <w:rPr>
                <w:rStyle w:val="Emphasis"/>
                <w:rFonts w:ascii="Calibri" w:hAnsi="Calibri" w:cs="Calibri"/>
                <w:b/>
                <w:i w:val="0"/>
                <w:color w:val="000000" w:themeColor="text1"/>
                <w:sz w:val="32"/>
              </w:rPr>
            </w:pPr>
            <w:r w:rsidRPr="00350DF5">
              <w:rPr>
                <w:rStyle w:val="Emphasis"/>
                <w:rFonts w:ascii="Calibri" w:hAnsi="Calibri" w:cs="Calibri"/>
                <w:b/>
                <w:i w:val="0"/>
                <w:color w:val="000000" w:themeColor="text1"/>
                <w:sz w:val="32"/>
              </w:rPr>
              <w:t xml:space="preserve">Bottom Line </w:t>
            </w:r>
            <w:r w:rsidR="007160D1">
              <w:rPr>
                <w:rStyle w:val="Emphasis"/>
                <w:rFonts w:ascii="Calibri" w:hAnsi="Calibri" w:cs="Calibri"/>
                <w:b/>
                <w:i w:val="0"/>
                <w:color w:val="000000" w:themeColor="text1"/>
                <w:sz w:val="32"/>
              </w:rPr>
              <w:t>&amp;</w:t>
            </w:r>
            <w:r w:rsidRPr="00350DF5">
              <w:rPr>
                <w:rStyle w:val="Emphasis"/>
                <w:rFonts w:ascii="Calibri" w:hAnsi="Calibri" w:cs="Calibri"/>
                <w:b/>
                <w:i w:val="0"/>
                <w:color w:val="000000" w:themeColor="text1"/>
                <w:sz w:val="32"/>
              </w:rPr>
              <w:t xml:space="preserve"> Considerations</w:t>
            </w:r>
          </w:p>
        </w:tc>
      </w:tr>
      <w:tr w:rsidR="00420DE3" w14:paraId="5D685E73" w14:textId="77777777" w:rsidTr="00193386">
        <w:trPr>
          <w:trHeight w:val="692"/>
        </w:trPr>
        <w:tc>
          <w:tcPr>
            <w:tcW w:w="3840" w:type="dxa"/>
            <w:vAlign w:val="center"/>
          </w:tcPr>
          <w:p w14:paraId="2DF0440F" w14:textId="3D5E3D6C" w:rsidR="00420DE3" w:rsidRDefault="00420DE3">
            <w:pPr>
              <w:rPr>
                <w:rStyle w:val="Emphasis"/>
                <w:rFonts w:ascii="Calibri" w:hAnsi="Calibri" w:cs="Calibri"/>
                <w:i w:val="0"/>
                <w:sz w:val="22"/>
              </w:rPr>
            </w:pPr>
            <w:r>
              <w:rPr>
                <w:rStyle w:val="Emphasis"/>
                <w:rFonts w:ascii="Calibri" w:hAnsi="Calibri" w:cs="Calibri"/>
                <w:i w:val="0"/>
                <w:sz w:val="22"/>
              </w:rPr>
              <w:t>Hydroxychloroquine (Plaquenil)</w:t>
            </w:r>
          </w:p>
        </w:tc>
        <w:tc>
          <w:tcPr>
            <w:tcW w:w="10620" w:type="dxa"/>
            <w:vMerge w:val="restart"/>
            <w:vAlign w:val="center"/>
          </w:tcPr>
          <w:p w14:paraId="55455889" w14:textId="7887314F" w:rsidR="00420DE3" w:rsidRPr="00E32E89" w:rsidRDefault="00420DE3" w:rsidP="00E32E89">
            <w:pPr>
              <w:spacing w:line="276" w:lineRule="auto"/>
              <w:rPr>
                <w:rStyle w:val="Emphasis"/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Efficacy/safety for treatment or prevention of COVID-19 is </w:t>
            </w:r>
            <w:r w:rsidRPr="00B07E57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  <w:u w:val="single"/>
              </w:rPr>
              <w:t>NOT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established. More data is needed.</w:t>
            </w:r>
          </w:p>
          <w:p w14:paraId="253153A6" w14:textId="0F11BB15" w:rsidR="00420DE3" w:rsidRPr="00E32E89" w:rsidRDefault="00420DE3" w:rsidP="00E32E89">
            <w:pPr>
              <w:pStyle w:val="ListParagraph"/>
              <w:spacing w:line="276" w:lineRule="auto"/>
              <w:ind w:left="-18"/>
              <w:rPr>
                <w:rStyle w:val="Emphasis"/>
                <w:rFonts w:ascii="Calibri" w:hAnsi="Calibri" w:cs="Calibri"/>
                <w:i w:val="0"/>
                <w:iCs w:val="0"/>
                <w:color w:val="0000FF"/>
                <w:sz w:val="21"/>
                <w:szCs w:val="21"/>
                <w:u w:val="single"/>
              </w:rPr>
            </w:pPr>
            <w:r w:rsidRPr="003C47C7">
              <w:rPr>
                <w:rStyle w:val="Emphasis"/>
                <w:rFonts w:ascii="Calibri" w:hAnsi="Calibri" w:cs="Calibri"/>
                <w:sz w:val="21"/>
                <w:szCs w:val="21"/>
              </w:rPr>
              <w:t xml:space="preserve">*Hydroxychloroquine on </w:t>
            </w:r>
            <w:r>
              <w:rPr>
                <w:rStyle w:val="Emphasis"/>
                <w:rFonts w:ascii="Calibri" w:hAnsi="Calibri" w:cs="Calibri"/>
                <w:sz w:val="21"/>
                <w:szCs w:val="21"/>
              </w:rPr>
              <w:t xml:space="preserve">national </w:t>
            </w:r>
            <w:hyperlink r:id="rId7" w:history="1">
              <w:r w:rsidRPr="003C47C7">
                <w:rPr>
                  <w:rStyle w:val="Hyperlink"/>
                  <w:rFonts w:ascii="Calibri" w:hAnsi="Calibri" w:cs="Calibri"/>
                  <w:sz w:val="21"/>
                  <w:szCs w:val="21"/>
                </w:rPr>
                <w:t>drug shortage list</w:t>
              </w:r>
            </w:hyperlink>
          </w:p>
          <w:p w14:paraId="4584511B" w14:textId="7395D4FF" w:rsidR="00420DE3" w:rsidRDefault="00420DE3" w:rsidP="00E32E89">
            <w:pPr>
              <w:pStyle w:val="ListParagraph"/>
              <w:spacing w:line="276" w:lineRule="auto"/>
              <w:ind w:left="-18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3C47C7">
              <w:rPr>
                <w:rStyle w:val="Emphasis"/>
                <w:rFonts w:ascii="Calibri" w:hAnsi="Calibri" w:cs="Calibri"/>
                <w:sz w:val="21"/>
                <w:szCs w:val="21"/>
              </w:rPr>
              <w:t>*</w:t>
            </w:r>
            <w:hyperlink r:id="rId8" w:history="1">
              <w:r w:rsidRPr="002A086D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FDA Emergency Use Authorizatio</w:t>
              </w:r>
              <w:r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n</w:t>
              </w:r>
              <w:r w:rsidRPr="002A086D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:</w:t>
              </w:r>
            </w:hyperlink>
            <w:r w:rsidR="00E32E89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all</w:t>
            </w:r>
            <w:r w:rsidRPr="0078549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ow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s </w:t>
            </w:r>
            <w:r w:rsidRPr="0078549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distribution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</w:t>
            </w:r>
            <w:r w:rsidRPr="0078549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from national stockpile for use </w:t>
            </w:r>
            <w:r w:rsidRPr="00785493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only</w:t>
            </w:r>
            <w:r w:rsidRPr="0078549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in adults/adolescents ≥50 kg and </w:t>
            </w:r>
            <w:r w:rsidRPr="009B334B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hospitalized</w:t>
            </w:r>
            <w:r w:rsidRPr="0078549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with COVID-19</w:t>
            </w:r>
          </w:p>
          <w:p w14:paraId="756FCF15" w14:textId="3C39B6B4" w:rsidR="00553E68" w:rsidRPr="00553E68" w:rsidRDefault="00585463" w:rsidP="00E32E89">
            <w:pPr>
              <w:pStyle w:val="ListParagraph"/>
              <w:spacing w:line="276" w:lineRule="auto"/>
              <w:ind w:left="-18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hyperlink r:id="rId9" w:history="1">
              <w:r w:rsidR="00DE59EB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IDSA</w:t>
              </w:r>
            </w:hyperlink>
            <w:r w:rsidR="00553E68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recommend use only in the context of clinical trials </w:t>
            </w:r>
          </w:p>
        </w:tc>
      </w:tr>
      <w:tr w:rsidR="00420DE3" w14:paraId="3614B2C0" w14:textId="77777777" w:rsidTr="00193386">
        <w:trPr>
          <w:trHeight w:val="278"/>
        </w:trPr>
        <w:tc>
          <w:tcPr>
            <w:tcW w:w="3840" w:type="dxa"/>
            <w:vAlign w:val="center"/>
          </w:tcPr>
          <w:p w14:paraId="07FC4B81" w14:textId="6BB2C361" w:rsidR="00420DE3" w:rsidRDefault="00420DE3">
            <w:pPr>
              <w:rPr>
                <w:rStyle w:val="Emphasis"/>
                <w:rFonts w:ascii="Calibri" w:hAnsi="Calibri" w:cs="Calibri"/>
                <w:i w:val="0"/>
                <w:sz w:val="22"/>
              </w:rPr>
            </w:pPr>
            <w:r>
              <w:rPr>
                <w:rStyle w:val="Emphasis"/>
                <w:rFonts w:ascii="Calibri" w:hAnsi="Calibri" w:cs="Calibri"/>
                <w:i w:val="0"/>
                <w:sz w:val="22"/>
              </w:rPr>
              <w:t>Chloroquine phosphate</w:t>
            </w:r>
          </w:p>
        </w:tc>
        <w:tc>
          <w:tcPr>
            <w:tcW w:w="10620" w:type="dxa"/>
            <w:vMerge/>
            <w:vAlign w:val="center"/>
          </w:tcPr>
          <w:p w14:paraId="74E952A6" w14:textId="77777777" w:rsidR="00420DE3" w:rsidRDefault="00420DE3" w:rsidP="00E32E89">
            <w:pPr>
              <w:spacing w:line="276" w:lineRule="auto"/>
              <w:rPr>
                <w:rStyle w:val="Emphasis"/>
                <w:rFonts w:ascii="Calibri" w:hAnsi="Calibri" w:cs="Calibri"/>
                <w:i w:val="0"/>
                <w:sz w:val="22"/>
              </w:rPr>
            </w:pPr>
          </w:p>
        </w:tc>
      </w:tr>
      <w:tr w:rsidR="00420DE3" w14:paraId="04010057" w14:textId="77777777" w:rsidTr="00193386">
        <w:tc>
          <w:tcPr>
            <w:tcW w:w="3840" w:type="dxa"/>
            <w:vAlign w:val="center"/>
          </w:tcPr>
          <w:p w14:paraId="531A40BF" w14:textId="5C8573A4" w:rsidR="00420DE3" w:rsidRDefault="00420DE3">
            <w:pPr>
              <w:rPr>
                <w:rStyle w:val="Emphasis"/>
                <w:rFonts w:ascii="Calibri" w:hAnsi="Calibri" w:cs="Calibri"/>
                <w:i w:val="0"/>
                <w:sz w:val="22"/>
              </w:rPr>
            </w:pPr>
            <w:r>
              <w:rPr>
                <w:rStyle w:val="Emphasis"/>
                <w:rFonts w:ascii="Calibri" w:hAnsi="Calibri" w:cs="Calibri"/>
                <w:i w:val="0"/>
                <w:sz w:val="22"/>
              </w:rPr>
              <w:t>Azithromycin</w:t>
            </w:r>
          </w:p>
        </w:tc>
        <w:tc>
          <w:tcPr>
            <w:tcW w:w="10620" w:type="dxa"/>
            <w:vAlign w:val="center"/>
          </w:tcPr>
          <w:p w14:paraId="31A2617E" w14:textId="56192482" w:rsidR="00420DE3" w:rsidRPr="00E32E89" w:rsidRDefault="00CB5DCC" w:rsidP="00E32E89">
            <w:pPr>
              <w:spacing w:line="276" w:lineRule="auto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I</w:t>
            </w:r>
            <w:r w:rsidR="00420DE3" w:rsidRPr="00C707B2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nsufficient data to establis</w:t>
            </w:r>
            <w:r w:rsidR="00420DE3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h benefit of use as adjunctive treatment for COVID-19. </w:t>
            </w:r>
          </w:p>
          <w:p w14:paraId="125E3448" w14:textId="3605DD86" w:rsidR="00E32E89" w:rsidRDefault="00420DE3" w:rsidP="00E32E89">
            <w:pPr>
              <w:spacing w:line="276" w:lineRule="auto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Drug-drug interaction between azithromycin and hydroxychloroquine increas</w:t>
            </w:r>
            <w:r w:rsidR="00D04949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es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risk of QTc interval prolongation</w:t>
            </w:r>
          </w:p>
          <w:p w14:paraId="5B17E2F0" w14:textId="1A103A25" w:rsidR="00420DE3" w:rsidRDefault="00420DE3" w:rsidP="00E32E89">
            <w:pPr>
              <w:spacing w:line="276" w:lineRule="auto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More data needed to assess safety and efficacy for adding azithromycin to hydroxychloroquine for treating COVID-19</w:t>
            </w:r>
          </w:p>
          <w:p w14:paraId="3132C6CA" w14:textId="228F0D0C" w:rsidR="00553E68" w:rsidRPr="009B334B" w:rsidRDefault="00585463" w:rsidP="00E32E89">
            <w:pPr>
              <w:spacing w:line="276" w:lineRule="auto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hyperlink r:id="rId10" w:history="1">
              <w:r w:rsidR="00DE59EB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IDSA</w:t>
              </w:r>
            </w:hyperlink>
            <w:r w:rsidR="00553E68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recommend use only in the context of clinical trials</w:t>
            </w:r>
          </w:p>
        </w:tc>
      </w:tr>
      <w:tr w:rsidR="00420DE3" w14:paraId="173C22D7" w14:textId="77777777" w:rsidTr="00193386">
        <w:tc>
          <w:tcPr>
            <w:tcW w:w="3840" w:type="dxa"/>
            <w:vAlign w:val="center"/>
          </w:tcPr>
          <w:p w14:paraId="3576ABA0" w14:textId="0F29C67D" w:rsidR="00420DE3" w:rsidRDefault="00420DE3">
            <w:pPr>
              <w:rPr>
                <w:rStyle w:val="Emphasis"/>
                <w:rFonts w:ascii="Calibri" w:hAnsi="Calibri" w:cs="Calibri"/>
                <w:i w:val="0"/>
                <w:sz w:val="22"/>
              </w:rPr>
            </w:pPr>
            <w:r>
              <w:rPr>
                <w:rStyle w:val="Emphasis"/>
                <w:rFonts w:ascii="Calibri" w:hAnsi="Calibri" w:cs="Calibri"/>
                <w:i w:val="0"/>
                <w:sz w:val="22"/>
              </w:rPr>
              <w:t>Corticosteroids</w:t>
            </w:r>
          </w:p>
        </w:tc>
        <w:tc>
          <w:tcPr>
            <w:tcW w:w="10620" w:type="dxa"/>
            <w:vAlign w:val="center"/>
          </w:tcPr>
          <w:p w14:paraId="091939A9" w14:textId="05F75538" w:rsidR="00420DE3" w:rsidRPr="00E32E89" w:rsidRDefault="00420DE3" w:rsidP="00E32E89">
            <w:pPr>
              <w:spacing w:line="276" w:lineRule="auto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Inconclusive evidence for treating of COVID-19 patients.</w:t>
            </w:r>
          </w:p>
          <w:p w14:paraId="52F10B16" w14:textId="77777777" w:rsidR="00420DE3" w:rsidRDefault="00585463" w:rsidP="00E32E89">
            <w:pPr>
              <w:spacing w:line="276" w:lineRule="auto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hyperlink r:id="rId11" w:history="1">
              <w:r w:rsidR="00420DE3" w:rsidRPr="00E32E89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WHO</w:t>
              </w:r>
            </w:hyperlink>
            <w:r w:rsidR="00420DE3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&amp; the </w:t>
            </w:r>
            <w:hyperlink r:id="rId12" w:anchor="Medications" w:history="1">
              <w:r w:rsidR="00420DE3" w:rsidRPr="00E32E89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CDC</w:t>
              </w:r>
            </w:hyperlink>
            <w:r w:rsidR="00420DE3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recommend </w:t>
            </w:r>
            <w:r w:rsidR="00420DE3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  <w:u w:val="single"/>
              </w:rPr>
              <w:t>NOT</w:t>
            </w:r>
            <w:r w:rsidR="00420DE3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using corticosteroids solely for COVID-19 patients without other indications</w:t>
            </w:r>
          </w:p>
          <w:p w14:paraId="24A2DE70" w14:textId="28511DA6" w:rsidR="00D04949" w:rsidRPr="009B334B" w:rsidRDefault="00585463" w:rsidP="00E32E89">
            <w:pPr>
              <w:spacing w:line="276" w:lineRule="auto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hyperlink r:id="rId13" w:history="1">
              <w:r w:rsidR="00DE59EB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IDSA</w:t>
              </w:r>
            </w:hyperlink>
            <w:r w:rsidR="00D04949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recommend </w:t>
            </w:r>
            <w:r w:rsidR="00D04949" w:rsidRPr="00D04949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  <w:u w:val="single"/>
              </w:rPr>
              <w:t>AGAINST</w:t>
            </w:r>
            <w:r w:rsidR="00D04949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use for patients with COVID-19 pneumonia, but for patients with ARDS due to COVID-19, IDSA recommends use of corticosteroids in context of a clinical trial</w:t>
            </w:r>
          </w:p>
        </w:tc>
      </w:tr>
      <w:tr w:rsidR="00420DE3" w14:paraId="03578866" w14:textId="77777777" w:rsidTr="00193386">
        <w:tc>
          <w:tcPr>
            <w:tcW w:w="3840" w:type="dxa"/>
            <w:vAlign w:val="center"/>
          </w:tcPr>
          <w:p w14:paraId="460B9768" w14:textId="77777777" w:rsidR="00420DE3" w:rsidRDefault="00420DE3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Lopinavir (LPV) /ritonavir (RTV)</w:t>
            </w:r>
          </w:p>
          <w:p w14:paraId="791155C3" w14:textId="4FE76756" w:rsidR="00420DE3" w:rsidRPr="009B334B" w:rsidRDefault="00420DE3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Kaletra</w:t>
            </w:r>
            <w:proofErr w:type="spellEnd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)</w:t>
            </w:r>
          </w:p>
        </w:tc>
        <w:tc>
          <w:tcPr>
            <w:tcW w:w="10620" w:type="dxa"/>
            <w:vAlign w:val="center"/>
          </w:tcPr>
          <w:p w14:paraId="3D42235F" w14:textId="3074A554" w:rsidR="00420DE3" w:rsidRPr="00E32E89" w:rsidRDefault="00420DE3" w:rsidP="00E32E89">
            <w:pPr>
              <w:spacing w:line="276" w:lineRule="auto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Efficacy for treatment of COVID-19 is 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  <w:u w:val="single"/>
              </w:rPr>
              <w:t>NOT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definitely established.</w:t>
            </w:r>
          </w:p>
          <w:p w14:paraId="30B75DF5" w14:textId="77777777" w:rsidR="00CB5DCC" w:rsidRDefault="00585463" w:rsidP="00E32E89">
            <w:pPr>
              <w:spacing w:line="276" w:lineRule="auto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hyperlink r:id="rId14" w:history="1">
              <w:r w:rsidR="00420DE3" w:rsidRPr="00E32E89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ESICM &amp; SCCM</w:t>
              </w:r>
            </w:hyperlink>
            <w:r w:rsidR="00420DE3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suggest </w:t>
            </w:r>
            <w:r w:rsidR="00420DE3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  <w:u w:val="single"/>
              </w:rPr>
              <w:t>against</w:t>
            </w:r>
            <w:r w:rsidR="00420DE3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use in critically ill adults with COVID-19</w:t>
            </w:r>
          </w:p>
          <w:p w14:paraId="29141ADE" w14:textId="7770CEF4" w:rsidR="00D04949" w:rsidRPr="009B334B" w:rsidRDefault="00585463" w:rsidP="00E32E89">
            <w:pPr>
              <w:spacing w:line="276" w:lineRule="auto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hyperlink r:id="rId15" w:history="1">
              <w:r w:rsidR="00DE59EB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IDSA</w:t>
              </w:r>
            </w:hyperlink>
            <w:r w:rsidR="00D04949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recommend use only in the context of clinical trials</w:t>
            </w:r>
          </w:p>
        </w:tc>
      </w:tr>
      <w:tr w:rsidR="00CB5DCC" w14:paraId="6E8A76BF" w14:textId="77777777" w:rsidTr="00193386">
        <w:tc>
          <w:tcPr>
            <w:tcW w:w="3840" w:type="dxa"/>
            <w:vAlign w:val="center"/>
          </w:tcPr>
          <w:p w14:paraId="378E6716" w14:textId="6EB15CCB" w:rsidR="00CB5DCC" w:rsidRDefault="00CB5DCC" w:rsidP="00420DE3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Tocilizumab (</w:t>
            </w:r>
            <w:proofErr w:type="spellStart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Actemra</w:t>
            </w:r>
            <w:proofErr w:type="spellEnd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)</w:t>
            </w:r>
          </w:p>
        </w:tc>
        <w:tc>
          <w:tcPr>
            <w:tcW w:w="10620" w:type="dxa"/>
            <w:vAlign w:val="center"/>
          </w:tcPr>
          <w:p w14:paraId="4C265635" w14:textId="4301209E" w:rsidR="00CB5DCC" w:rsidRDefault="00CB5DCC" w:rsidP="00E32E89">
            <w:pPr>
              <w:spacing w:line="276" w:lineRule="auto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Very limited data to support use. </w:t>
            </w:r>
          </w:p>
          <w:p w14:paraId="71E758C3" w14:textId="77777777" w:rsidR="00CB5DCC" w:rsidRDefault="00CB5DCC" w:rsidP="00E32E89">
            <w:pPr>
              <w:spacing w:line="276" w:lineRule="auto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2A086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Allowed in China to treat severely/critically ill COVID-19 patients with extensive lung lesions and high IL-6 levels</w:t>
            </w:r>
          </w:p>
          <w:p w14:paraId="6D158B36" w14:textId="62AB7DEC" w:rsidR="00D04949" w:rsidRPr="009B334B" w:rsidRDefault="00585463" w:rsidP="00E32E89">
            <w:pPr>
              <w:spacing w:line="276" w:lineRule="auto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hyperlink r:id="rId16" w:history="1">
              <w:r w:rsidR="00DE59EB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IDSA</w:t>
              </w:r>
            </w:hyperlink>
            <w:r w:rsidR="00D04949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recommend use only in the context of clinical trials</w:t>
            </w:r>
          </w:p>
        </w:tc>
      </w:tr>
      <w:tr w:rsidR="0053645A" w14:paraId="50D0436E" w14:textId="77777777" w:rsidTr="00193386">
        <w:tc>
          <w:tcPr>
            <w:tcW w:w="3840" w:type="dxa"/>
            <w:vAlign w:val="center"/>
          </w:tcPr>
          <w:p w14:paraId="0B596120" w14:textId="32DE7C71" w:rsidR="0053645A" w:rsidRPr="0053645A" w:rsidRDefault="0053645A" w:rsidP="00420DE3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IVIG – </w:t>
            </w:r>
            <w:r w:rsidRPr="0053645A">
              <w:rPr>
                <w:rStyle w:val="Emphasis"/>
                <w:rFonts w:ascii="Calibri" w:hAnsi="Calibri" w:cs="Calibri"/>
                <w:b/>
                <w:i w:val="0"/>
                <w:color w:val="FF0000"/>
                <w:sz w:val="21"/>
                <w:szCs w:val="21"/>
              </w:rPr>
              <w:t>Updated 4/19/20</w:t>
            </w:r>
          </w:p>
        </w:tc>
        <w:tc>
          <w:tcPr>
            <w:tcW w:w="10620" w:type="dxa"/>
            <w:vAlign w:val="center"/>
          </w:tcPr>
          <w:p w14:paraId="7EEFCE74" w14:textId="1559EDC6" w:rsidR="0053645A" w:rsidRPr="0053645A" w:rsidRDefault="0053645A" w:rsidP="0053645A">
            <w:pPr>
              <w:pStyle w:val="ListParagraph"/>
              <w:ind w:left="-18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hyperlink r:id="rId17" w:history="1">
              <w:r w:rsidRPr="002A086D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ESICM &amp; SCCM</w:t>
              </w:r>
            </w:hyperlink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suggest 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  <w:u w:val="single"/>
              </w:rPr>
              <w:t>against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routine use in critically ill adults with COVID-19</w:t>
            </w:r>
          </w:p>
        </w:tc>
      </w:tr>
      <w:tr w:rsidR="0053645A" w14:paraId="75B50420" w14:textId="77777777" w:rsidTr="00193386">
        <w:tc>
          <w:tcPr>
            <w:tcW w:w="3840" w:type="dxa"/>
            <w:vAlign w:val="center"/>
          </w:tcPr>
          <w:p w14:paraId="60B018EB" w14:textId="19053A83" w:rsidR="0053645A" w:rsidRDefault="0053645A" w:rsidP="00420DE3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DD0001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Anticoagulation</w:t>
            </w:r>
            <w:r w:rsidR="00DD0001" w:rsidRPr="00DD0001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, t-PA</w:t>
            </w:r>
            <w:r w:rsidR="00193386" w:rsidRPr="00DD0001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– </w:t>
            </w:r>
            <w:r w:rsidR="00193386" w:rsidRPr="00DD0001">
              <w:rPr>
                <w:rStyle w:val="Emphasis"/>
                <w:rFonts w:ascii="Calibri" w:hAnsi="Calibri" w:cs="Calibri"/>
                <w:b/>
                <w:i w:val="0"/>
                <w:color w:val="FF0000"/>
                <w:sz w:val="21"/>
                <w:szCs w:val="21"/>
              </w:rPr>
              <w:t>Upd</w:t>
            </w:r>
            <w:r w:rsidR="00193386" w:rsidRPr="0053645A">
              <w:rPr>
                <w:rStyle w:val="Emphasis"/>
                <w:rFonts w:ascii="Calibri" w:hAnsi="Calibri" w:cs="Calibri"/>
                <w:b/>
                <w:i w:val="0"/>
                <w:color w:val="FF0000"/>
                <w:sz w:val="21"/>
                <w:szCs w:val="21"/>
              </w:rPr>
              <w:t>ated 4/19/20</w:t>
            </w:r>
          </w:p>
        </w:tc>
        <w:tc>
          <w:tcPr>
            <w:tcW w:w="10620" w:type="dxa"/>
            <w:vAlign w:val="center"/>
          </w:tcPr>
          <w:p w14:paraId="093EEA04" w14:textId="77777777" w:rsidR="0053645A" w:rsidRDefault="00193386" w:rsidP="0053645A">
            <w:pPr>
              <w:pStyle w:val="ListParagraph"/>
              <w:ind w:left="-18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hyperlink r:id="rId18" w:history="1">
              <w:r w:rsidRPr="002A73FF">
                <w:rPr>
                  <w:rStyle w:val="Hyperlink"/>
                  <w:rFonts w:ascii="Calibri" w:hAnsi="Calibri" w:cs="Calibri"/>
                  <w:b/>
                  <w:bCs/>
                  <w:sz w:val="21"/>
                  <w:szCs w:val="21"/>
                </w:rPr>
                <w:t>ISTH</w:t>
              </w:r>
            </w:hyperlink>
            <w:r w:rsidRPr="002A73FF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&amp; </w:t>
            </w:r>
            <w:hyperlink r:id="rId19" w:history="1">
              <w:r w:rsidRPr="002A73FF">
                <w:rPr>
                  <w:rStyle w:val="Hyperlink"/>
                  <w:rFonts w:ascii="Calibri" w:hAnsi="Calibri" w:cs="Calibri"/>
                  <w:b/>
                  <w:bCs/>
                  <w:sz w:val="21"/>
                  <w:szCs w:val="21"/>
                </w:rPr>
                <w:t>ASH</w:t>
              </w:r>
            </w:hyperlink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recommend all hospitalized COVID-19 patients receive prophylactic-dose LMWH unless contraindicated</w:t>
            </w:r>
          </w:p>
          <w:p w14:paraId="5EB8E1A3" w14:textId="6F22447C" w:rsidR="00DD0001" w:rsidRPr="00DD0001" w:rsidRDefault="00DD0001" w:rsidP="0053645A">
            <w:pPr>
              <w:pStyle w:val="ListParagraph"/>
              <w:ind w:left="-1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No clinical data regarding t-PA use as salvage therapy for patients with declining respiratory function and where ECMO or mechanical ventilators not available</w:t>
            </w:r>
          </w:p>
        </w:tc>
      </w:tr>
      <w:tr w:rsidR="00CB5DCC" w14:paraId="7DD55ABA" w14:textId="77777777" w:rsidTr="00193386">
        <w:trPr>
          <w:trHeight w:val="93"/>
        </w:trPr>
        <w:tc>
          <w:tcPr>
            <w:tcW w:w="3840" w:type="dxa"/>
            <w:vAlign w:val="center"/>
          </w:tcPr>
          <w:p w14:paraId="320202DB" w14:textId="5D2292DF" w:rsidR="00CB5DCC" w:rsidRDefault="00CB5DCC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proofErr w:type="spellStart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Remdesivir</w:t>
            </w:r>
            <w:proofErr w:type="spellEnd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</w:t>
            </w:r>
          </w:p>
        </w:tc>
        <w:tc>
          <w:tcPr>
            <w:tcW w:w="10620" w:type="dxa"/>
            <w:vAlign w:val="center"/>
          </w:tcPr>
          <w:p w14:paraId="12345CB6" w14:textId="7B935675" w:rsidR="00E32EDE" w:rsidRPr="009B334B" w:rsidRDefault="00E32E89" w:rsidP="00E32E89">
            <w:pPr>
              <w:spacing w:line="276" w:lineRule="auto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Not yet commercially available, but p</w:t>
            </w:r>
            <w:r w:rsidR="00CB5DCC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otentially most promising antiviral being studied, with multiple ongoing clinical trials</w:t>
            </w:r>
          </w:p>
        </w:tc>
      </w:tr>
      <w:tr w:rsidR="00CB5DCC" w14:paraId="73FA104D" w14:textId="77777777" w:rsidTr="00193386">
        <w:tc>
          <w:tcPr>
            <w:tcW w:w="3840" w:type="dxa"/>
            <w:vAlign w:val="center"/>
          </w:tcPr>
          <w:p w14:paraId="7F496C10" w14:textId="73FA84FD" w:rsidR="00CB5DCC" w:rsidRDefault="00CB5DCC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proofErr w:type="spellStart"/>
            <w:r w:rsidRPr="00E32EDE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Baloxavir</w:t>
            </w:r>
            <w:proofErr w:type="spellEnd"/>
            <w:r w:rsidR="00E32EDE" w:rsidRPr="00E32EDE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, </w:t>
            </w:r>
            <w:r w:rsidRPr="00E32EDE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Oseltamivir (Tamiflu)</w:t>
            </w:r>
            <w:r w:rsidR="00E32EDE" w:rsidRPr="00E32EDE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, </w:t>
            </w:r>
            <w:r w:rsidRPr="00E32EDE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Anakinra (Kineret)</w:t>
            </w:r>
            <w:r w:rsidR="00E32EDE" w:rsidRPr="00E32EDE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, </w:t>
            </w:r>
            <w:r w:rsidR="009B608E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IV </w:t>
            </w:r>
            <w:r w:rsidR="00E32EDE" w:rsidRPr="00E32EDE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</w:t>
            </w:r>
            <w:r w:rsidRPr="00E32EDE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scorbic acid</w:t>
            </w:r>
            <w:r w:rsidR="00193386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, s</w:t>
            </w:r>
            <w:r w:rsidR="00E32EDE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irolimus, </w:t>
            </w:r>
            <w:proofErr w:type="spellStart"/>
            <w:r w:rsidR="00E32EDE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Sarilumab</w:t>
            </w:r>
            <w:proofErr w:type="spellEnd"/>
            <w:r w:rsidR="00E32EDE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(</w:t>
            </w:r>
            <w:proofErr w:type="spellStart"/>
            <w:r w:rsidR="00E32EDE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Kefzara</w:t>
            </w:r>
            <w:proofErr w:type="spellEnd"/>
            <w:r w:rsidR="00E32EDE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)</w:t>
            </w:r>
            <w:r w:rsidR="009B608E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, herbal supplements</w:t>
            </w:r>
          </w:p>
        </w:tc>
        <w:tc>
          <w:tcPr>
            <w:tcW w:w="10620" w:type="dxa"/>
            <w:vAlign w:val="center"/>
          </w:tcPr>
          <w:p w14:paraId="3EC3AE14" w14:textId="53951BC7" w:rsidR="00CB5DCC" w:rsidRDefault="00E32EDE" w:rsidP="00E32E89">
            <w:pPr>
              <w:spacing w:line="276" w:lineRule="auto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No data to support treatment for COVID-19</w:t>
            </w:r>
          </w:p>
        </w:tc>
      </w:tr>
      <w:tr w:rsidR="00E32EDE" w14:paraId="74A17F2C" w14:textId="77777777" w:rsidTr="00193386">
        <w:tc>
          <w:tcPr>
            <w:tcW w:w="3840" w:type="dxa"/>
            <w:vAlign w:val="center"/>
          </w:tcPr>
          <w:p w14:paraId="450FDBCA" w14:textId="77777777" w:rsidR="00E32EDE" w:rsidRDefault="00E32EDE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Ace inhibitor (</w:t>
            </w:r>
            <w:proofErr w:type="spellStart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ACEi</w:t>
            </w:r>
            <w:proofErr w:type="spellEnd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)</w:t>
            </w:r>
          </w:p>
          <w:p w14:paraId="0D730FDC" w14:textId="2A6E9B73" w:rsidR="00E32EDE" w:rsidRPr="00E32EDE" w:rsidRDefault="00E32EDE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Angiotensin Recept</w:t>
            </w:r>
            <w:r w:rsidR="00D04949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o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r Blocker (ARB)</w:t>
            </w:r>
          </w:p>
        </w:tc>
        <w:tc>
          <w:tcPr>
            <w:tcW w:w="10620" w:type="dxa"/>
            <w:vAlign w:val="center"/>
          </w:tcPr>
          <w:p w14:paraId="10CF19BD" w14:textId="6945A098" w:rsidR="00E32EDE" w:rsidRPr="00E32E89" w:rsidRDefault="00E32EDE" w:rsidP="00E32E89">
            <w:pPr>
              <w:spacing w:line="276" w:lineRule="auto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No sound scientific basis for concern 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for using</w:t>
            </w:r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</w:t>
            </w:r>
            <w:proofErr w:type="spellStart"/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ACEi</w:t>
            </w:r>
            <w:proofErr w:type="spellEnd"/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, ARB, or other RAAS blockers 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in patients with </w:t>
            </w:r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COVID-19.</w:t>
            </w:r>
          </w:p>
          <w:p w14:paraId="12341F4D" w14:textId="47E4BEE3" w:rsidR="00E32EDE" w:rsidRDefault="00585463" w:rsidP="00E32E89">
            <w:pPr>
              <w:spacing w:line="276" w:lineRule="auto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hyperlink r:id="rId20" w:history="1">
              <w:r w:rsidR="00E32E89" w:rsidRPr="00E32E89">
                <w:rPr>
                  <w:rStyle w:val="Hyperlink"/>
                  <w:rFonts w:ascii="Calibri" w:hAnsi="Calibri" w:cs="Calibri"/>
                  <w:sz w:val="21"/>
                  <w:szCs w:val="21"/>
                </w:rPr>
                <w:t>ESC</w:t>
              </w:r>
            </w:hyperlink>
            <w:r w:rsidR="00E32E89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&amp; </w:t>
            </w:r>
            <w:hyperlink r:id="rId21" w:history="1">
              <w:r w:rsidR="00E32E89" w:rsidRPr="00E32E89">
                <w:rPr>
                  <w:rStyle w:val="Hyperlink"/>
                  <w:rFonts w:ascii="Calibri" w:hAnsi="Calibri" w:cs="Calibri"/>
                  <w:sz w:val="21"/>
                  <w:szCs w:val="21"/>
                </w:rPr>
                <w:t>HFSA/ACC/AHA</w:t>
              </w:r>
            </w:hyperlink>
            <w:r w:rsidR="00E32E89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recommend c</w:t>
            </w:r>
            <w:r w:rsidR="00E32EDE" w:rsidRPr="006F5AF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ontinu</w:t>
            </w:r>
            <w:r w:rsidR="00E32E89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ing </w:t>
            </w:r>
            <w:r w:rsidR="00E32EDE" w:rsidRPr="006F5AF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treatment per standard practice</w:t>
            </w:r>
          </w:p>
        </w:tc>
      </w:tr>
      <w:tr w:rsidR="00E32EDE" w14:paraId="2404AEF1" w14:textId="77777777" w:rsidTr="00193386">
        <w:tc>
          <w:tcPr>
            <w:tcW w:w="3840" w:type="dxa"/>
            <w:vAlign w:val="center"/>
          </w:tcPr>
          <w:p w14:paraId="5B37844C" w14:textId="70ADD73A" w:rsidR="00E32EDE" w:rsidRPr="00E32EDE" w:rsidRDefault="00E32EDE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lastRenderedPageBreak/>
              <w:t>Ibuprofen and other NSAIDs</w:t>
            </w:r>
          </w:p>
        </w:tc>
        <w:tc>
          <w:tcPr>
            <w:tcW w:w="10620" w:type="dxa"/>
            <w:vAlign w:val="center"/>
          </w:tcPr>
          <w:p w14:paraId="44E306A3" w14:textId="2F2EC627" w:rsidR="00E32EDE" w:rsidRPr="00E32E89" w:rsidRDefault="00E32EDE" w:rsidP="00E32E89">
            <w:pPr>
              <w:spacing w:line="276" w:lineRule="auto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No sound scientific basis for concern 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for using ibuprofen</w:t>
            </w:r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for pain/fever in patients with </w:t>
            </w:r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COVID-19.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</w:t>
            </w:r>
          </w:p>
          <w:p w14:paraId="7BDB381D" w14:textId="1898F5A6" w:rsidR="00E32EDE" w:rsidRDefault="00E32EDE" w:rsidP="00E32E89">
            <w:pPr>
              <w:spacing w:line="276" w:lineRule="auto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6F5AF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Continue us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e </w:t>
            </w:r>
            <w:r w:rsidRPr="006F5AF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per standard practice. However, acetaminophen is an acceptable alternative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, if preferred</w:t>
            </w:r>
          </w:p>
        </w:tc>
      </w:tr>
    </w:tbl>
    <w:p w14:paraId="6946997E" w14:textId="77777777" w:rsidR="00193386" w:rsidRPr="00193386" w:rsidRDefault="00193386" w:rsidP="007A7C93">
      <w:pPr>
        <w:rPr>
          <w:rStyle w:val="Emphasis"/>
          <w:rFonts w:ascii="Calibri" w:eastAsiaTheme="majorEastAsia" w:hAnsi="Calibri" w:cs="Calibri"/>
          <w:b/>
          <w:i w:val="0"/>
          <w:color w:val="4472C4" w:themeColor="accent1"/>
          <w:sz w:val="20"/>
          <w:szCs w:val="10"/>
        </w:rPr>
      </w:pPr>
    </w:p>
    <w:p w14:paraId="775A3083" w14:textId="511D39FE" w:rsidR="00E32EDE" w:rsidRPr="00E32E89" w:rsidRDefault="00E32EDE" w:rsidP="007A7C93">
      <w:pPr>
        <w:rPr>
          <w:rStyle w:val="Emphasis"/>
          <w:rFonts w:ascii="Calibri" w:eastAsiaTheme="majorEastAsia" w:hAnsi="Calibri" w:cs="Calibri"/>
          <w:b/>
          <w:i w:val="0"/>
          <w:color w:val="4472C4" w:themeColor="accent1"/>
          <w:sz w:val="36"/>
        </w:rPr>
      </w:pPr>
      <w:r>
        <w:rPr>
          <w:rStyle w:val="Emphasis"/>
          <w:rFonts w:ascii="Calibri" w:eastAsiaTheme="majorEastAsia" w:hAnsi="Calibri" w:cs="Calibri"/>
          <w:b/>
          <w:i w:val="0"/>
          <w:color w:val="4472C4" w:themeColor="accent1"/>
          <w:sz w:val="36"/>
        </w:rPr>
        <w:t>Detailed Information</w:t>
      </w:r>
      <w:r w:rsidRPr="006E6791">
        <w:rPr>
          <w:rStyle w:val="Emphasis"/>
          <w:rFonts w:ascii="Calibri" w:eastAsiaTheme="majorEastAsia" w:hAnsi="Calibri" w:cs="Calibri"/>
          <w:b/>
          <w:i w:val="0"/>
          <w:color w:val="4472C4" w:themeColor="accent1"/>
          <w:sz w:val="36"/>
        </w:rPr>
        <w:t xml:space="preserve"> Table</w:t>
      </w:r>
      <w:r>
        <w:rPr>
          <w:rStyle w:val="Emphasis"/>
          <w:rFonts w:ascii="Calibri" w:eastAsiaTheme="majorEastAsia" w:hAnsi="Calibri" w:cs="Calibri"/>
          <w:b/>
          <w:i w:val="0"/>
          <w:color w:val="4472C4" w:themeColor="accent1"/>
          <w:sz w:val="36"/>
        </w:rPr>
        <w:t>s</w:t>
      </w:r>
    </w:p>
    <w:p w14:paraId="74458CD0" w14:textId="77777777" w:rsidR="000F3AA0" w:rsidRPr="000F3AA0" w:rsidRDefault="000F3AA0" w:rsidP="007A7C93">
      <w:pPr>
        <w:rPr>
          <w:rStyle w:val="Emphasis"/>
          <w:rFonts w:ascii="Calibri" w:hAnsi="Calibri" w:cs="Calibri"/>
          <w:i w:val="0"/>
          <w:sz w:val="11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48"/>
        <w:gridCol w:w="2996"/>
        <w:gridCol w:w="5670"/>
        <w:gridCol w:w="3776"/>
      </w:tblGrid>
      <w:tr w:rsidR="00350A01" w:rsidRPr="002E535D" w14:paraId="184551BA" w14:textId="77777777" w:rsidTr="009B334B">
        <w:tc>
          <w:tcPr>
            <w:tcW w:w="5000" w:type="pct"/>
            <w:gridSpan w:val="4"/>
            <w:shd w:val="clear" w:color="auto" w:fill="538135" w:themeFill="accent6" w:themeFillShade="BF"/>
          </w:tcPr>
          <w:p w14:paraId="3889C487" w14:textId="25F8F254" w:rsidR="00840747" w:rsidRPr="005563E1" w:rsidRDefault="00350A01" w:rsidP="007A7C93">
            <w:pPr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</w:rPr>
            </w:pPr>
            <w:r w:rsidRPr="002E535D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</w:rPr>
              <w:t>Potential Treatments for COVID-19</w:t>
            </w:r>
            <w:r w:rsidR="008426F1" w:rsidRPr="008426F1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  <w:vertAlign w:val="superscript"/>
              </w:rPr>
              <w:t>1</w:t>
            </w:r>
            <w:r w:rsidR="008426F1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  <w:vertAlign w:val="superscript"/>
              </w:rPr>
              <w:t>-</w:t>
            </w:r>
            <w:r w:rsidR="00A12773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  <w:vertAlign w:val="superscript"/>
              </w:rPr>
              <w:t>5</w:t>
            </w:r>
          </w:p>
        </w:tc>
      </w:tr>
      <w:tr w:rsidR="005563E1" w:rsidRPr="002E535D" w14:paraId="06C9588C" w14:textId="77777777" w:rsidTr="00E32E89">
        <w:tc>
          <w:tcPr>
            <w:tcW w:w="677" w:type="pct"/>
            <w:shd w:val="clear" w:color="auto" w:fill="E7E6E6" w:themeFill="background2"/>
            <w:vAlign w:val="center"/>
          </w:tcPr>
          <w:p w14:paraId="365D0884" w14:textId="19C65DB9" w:rsidR="005563E1" w:rsidRPr="007E5250" w:rsidRDefault="005563E1" w:rsidP="005563E1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sz w:val="22"/>
                <w:szCs w:val="21"/>
              </w:rPr>
            </w:pPr>
            <w:r w:rsidRPr="007E5250">
              <w:rPr>
                <w:rStyle w:val="Emphasis"/>
                <w:rFonts w:ascii="Calibri" w:hAnsi="Calibri" w:cs="Calibri"/>
                <w:b/>
                <w:i w:val="0"/>
                <w:sz w:val="22"/>
                <w:szCs w:val="21"/>
              </w:rPr>
              <w:t>Drug</w:t>
            </w:r>
            <w:r w:rsidR="007E5250">
              <w:rPr>
                <w:rStyle w:val="Emphasis"/>
                <w:rFonts w:ascii="Calibri" w:hAnsi="Calibri" w:cs="Calibri"/>
                <w:b/>
                <w:i w:val="0"/>
                <w:sz w:val="22"/>
                <w:szCs w:val="21"/>
              </w:rPr>
              <w:t>s</w:t>
            </w:r>
          </w:p>
        </w:tc>
        <w:tc>
          <w:tcPr>
            <w:tcW w:w="1041" w:type="pct"/>
            <w:shd w:val="clear" w:color="auto" w:fill="E7E6E6" w:themeFill="background2"/>
            <w:vAlign w:val="center"/>
          </w:tcPr>
          <w:p w14:paraId="2A1C6F6B" w14:textId="3EF196E2" w:rsidR="005563E1" w:rsidRPr="007E5250" w:rsidRDefault="005563E1" w:rsidP="005563E1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sz w:val="22"/>
                <w:szCs w:val="21"/>
              </w:rPr>
            </w:pPr>
            <w:r w:rsidRPr="007E5250">
              <w:rPr>
                <w:rStyle w:val="Emphasis"/>
                <w:rFonts w:ascii="Calibri" w:hAnsi="Calibri" w:cs="Calibri"/>
                <w:b/>
                <w:i w:val="0"/>
                <w:sz w:val="22"/>
                <w:szCs w:val="21"/>
              </w:rPr>
              <w:t>Rationale &amp; Proposed Mechanism</w:t>
            </w:r>
          </w:p>
        </w:tc>
        <w:tc>
          <w:tcPr>
            <w:tcW w:w="1970" w:type="pct"/>
            <w:shd w:val="clear" w:color="auto" w:fill="E7E6E6" w:themeFill="background2"/>
            <w:vAlign w:val="center"/>
          </w:tcPr>
          <w:p w14:paraId="1C9B02C0" w14:textId="48C29414" w:rsidR="005563E1" w:rsidRPr="007E5250" w:rsidRDefault="005563E1" w:rsidP="005563E1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sz w:val="22"/>
                <w:szCs w:val="21"/>
              </w:rPr>
            </w:pPr>
            <w:r w:rsidRPr="007E5250">
              <w:rPr>
                <w:rStyle w:val="Emphasis"/>
                <w:rFonts w:ascii="Calibri" w:hAnsi="Calibri" w:cs="Calibri"/>
                <w:b/>
                <w:i w:val="0"/>
                <w:sz w:val="22"/>
                <w:szCs w:val="21"/>
              </w:rPr>
              <w:t>Summary of Clinical Evidence or Experience</w:t>
            </w:r>
          </w:p>
        </w:tc>
        <w:tc>
          <w:tcPr>
            <w:tcW w:w="1312" w:type="pct"/>
            <w:shd w:val="clear" w:color="auto" w:fill="E7E6E6" w:themeFill="background2"/>
            <w:vAlign w:val="center"/>
          </w:tcPr>
          <w:p w14:paraId="01C53D32" w14:textId="4DD70BCE" w:rsidR="005563E1" w:rsidRPr="007E5250" w:rsidRDefault="005563E1" w:rsidP="005563E1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sz w:val="22"/>
                <w:szCs w:val="21"/>
              </w:rPr>
            </w:pPr>
            <w:r w:rsidRPr="007E5250">
              <w:rPr>
                <w:rStyle w:val="Emphasis"/>
                <w:rFonts w:ascii="Calibri" w:hAnsi="Calibri" w:cs="Calibri"/>
                <w:b/>
                <w:i w:val="0"/>
                <w:sz w:val="22"/>
                <w:szCs w:val="21"/>
              </w:rPr>
              <w:t>Bottom Line &amp; Considerations</w:t>
            </w:r>
          </w:p>
        </w:tc>
      </w:tr>
      <w:tr w:rsidR="00785493" w:rsidRPr="002E535D" w14:paraId="32A12EAB" w14:textId="77777777" w:rsidTr="002D3700">
        <w:trPr>
          <w:trHeight w:val="1709"/>
        </w:trPr>
        <w:tc>
          <w:tcPr>
            <w:tcW w:w="677" w:type="pct"/>
            <w:vAlign w:val="center"/>
          </w:tcPr>
          <w:p w14:paraId="09922CD6" w14:textId="77777777" w:rsidR="00785493" w:rsidRDefault="00785493" w:rsidP="009B608E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Chloroquine phosphate</w:t>
            </w:r>
          </w:p>
        </w:tc>
        <w:tc>
          <w:tcPr>
            <w:tcW w:w="1041" w:type="pct"/>
            <w:vMerge w:val="restart"/>
            <w:vAlign w:val="center"/>
          </w:tcPr>
          <w:p w14:paraId="1AC83F9B" w14:textId="013E7AC4" w:rsidR="00785493" w:rsidRDefault="00B23736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sz w:val="21"/>
                <w:szCs w:val="21"/>
              </w:rPr>
              <w:t xml:space="preserve">Mechanism: </w:t>
            </w:r>
            <w:r w:rsidRPr="009B334B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potential </w:t>
            </w:r>
            <w:r w:rsidR="0078549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activity against SARS-CoV2 and immunomodulating properties </w:t>
            </w:r>
          </w:p>
          <w:p w14:paraId="0F3CEA6A" w14:textId="77777777" w:rsidR="00785493" w:rsidRPr="00C707B2" w:rsidRDefault="00785493">
            <w:pPr>
              <w:rPr>
                <w:rStyle w:val="Emphasis"/>
                <w:rFonts w:ascii="Calibri" w:hAnsi="Calibri" w:cs="Calibri"/>
                <w:i w:val="0"/>
                <w:sz w:val="10"/>
                <w:szCs w:val="10"/>
                <w:u w:val="single"/>
              </w:rPr>
            </w:pPr>
          </w:p>
          <w:p w14:paraId="37C1564C" w14:textId="77777777" w:rsidR="00785493" w:rsidRPr="00C707B2" w:rsidRDefault="00785493">
            <w:pPr>
              <w:ind w:left="-84"/>
              <w:rPr>
                <w:rStyle w:val="Emphasis"/>
                <w:rFonts w:ascii="Calibri" w:hAnsi="Calibri" w:cs="Calibri"/>
                <w:i w:val="0"/>
                <w:sz w:val="10"/>
                <w:szCs w:val="10"/>
              </w:rPr>
            </w:pPr>
          </w:p>
          <w:p w14:paraId="6D7DDB06" w14:textId="1C2CE12C" w:rsidR="00785493" w:rsidRPr="00044943" w:rsidRDefault="00785493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Hydroxychloroquine m</w:t>
            </w:r>
            <w:r w:rsidRPr="003F47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ay be more potent than chloroquine based on </w:t>
            </w:r>
            <w:r w:rsidRPr="003F475D">
              <w:rPr>
                <w:rStyle w:val="Emphasis"/>
                <w:rFonts w:ascii="Calibri" w:hAnsi="Calibri" w:cs="Calibri"/>
                <w:sz w:val="21"/>
                <w:szCs w:val="21"/>
              </w:rPr>
              <w:t>in vitro</w:t>
            </w:r>
            <w:r w:rsidRPr="003F47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data</w:t>
            </w:r>
          </w:p>
        </w:tc>
        <w:tc>
          <w:tcPr>
            <w:tcW w:w="1970" w:type="pct"/>
            <w:vMerge w:val="restart"/>
            <w:vAlign w:val="center"/>
          </w:tcPr>
          <w:p w14:paraId="5E837899" w14:textId="5D5F0D15" w:rsidR="00785493" w:rsidRDefault="00785493" w:rsidP="00785493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EC4C85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Limited clinical trial data for trea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t</w:t>
            </w:r>
            <w:r w:rsidRPr="00EC4C85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ment/prevention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</w:t>
            </w:r>
          </w:p>
          <w:p w14:paraId="74B66A82" w14:textId="6B656C23" w:rsidR="00785493" w:rsidRPr="0029005F" w:rsidRDefault="00785493" w:rsidP="00785493">
            <w:pPr>
              <w:pStyle w:val="ListParagraph"/>
              <w:numPr>
                <w:ilvl w:val="0"/>
                <w:numId w:val="9"/>
              </w:numPr>
              <w:ind w:left="348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Conflicting results on </w:t>
            </w:r>
            <w:r w:rsidR="00D04949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HCQ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from small studies, some with </w:t>
            </w:r>
            <w:r w:rsidRPr="0029005F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serious methodological flaws</w:t>
            </w:r>
          </w:p>
          <w:p w14:paraId="1520F0C5" w14:textId="77777777" w:rsidR="00785493" w:rsidRPr="003F475D" w:rsidRDefault="00785493" w:rsidP="00785493">
            <w:pPr>
              <w:rPr>
                <w:rStyle w:val="Emphasis"/>
                <w:rFonts w:ascii="Calibri" w:hAnsi="Calibri" w:cs="Calibri"/>
                <w:b/>
                <w:i w:val="0"/>
                <w:sz w:val="10"/>
                <w:szCs w:val="10"/>
              </w:rPr>
            </w:pPr>
          </w:p>
          <w:p w14:paraId="2BC16CA4" w14:textId="77777777" w:rsidR="00785493" w:rsidRDefault="00785493" w:rsidP="00785493">
            <w:pPr>
              <w:pStyle w:val="ListParagraph"/>
              <w:ind w:left="-18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Clinical Experience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:</w:t>
            </w:r>
          </w:p>
          <w:p w14:paraId="36719676" w14:textId="2285C116" w:rsidR="00785493" w:rsidRDefault="006C2B90" w:rsidP="00785493">
            <w:pPr>
              <w:pStyle w:val="ListParagraph"/>
              <w:numPr>
                <w:ilvl w:val="0"/>
                <w:numId w:val="6"/>
              </w:numPr>
              <w:ind w:left="342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P</w:t>
            </w:r>
            <w:r w:rsidR="0078549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ossible decreased viral load and duration of illness</w:t>
            </w:r>
          </w:p>
          <w:p w14:paraId="0164EA8D" w14:textId="77777777" w:rsidR="00785493" w:rsidRPr="00785493" w:rsidRDefault="00785493" w:rsidP="00785493">
            <w:pPr>
              <w:rPr>
                <w:rStyle w:val="Emphasis"/>
                <w:rFonts w:ascii="Calibri" w:hAnsi="Calibri" w:cs="Calibri"/>
                <w:i w:val="0"/>
                <w:sz w:val="10"/>
                <w:szCs w:val="10"/>
              </w:rPr>
            </w:pPr>
          </w:p>
          <w:p w14:paraId="3F4F132A" w14:textId="77777777" w:rsidR="006C2B90" w:rsidRDefault="00B23736" w:rsidP="00B23736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9B334B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Known toxicities: </w:t>
            </w:r>
          </w:p>
          <w:p w14:paraId="127297D3" w14:textId="0ABC0F31" w:rsidR="00785493" w:rsidRDefault="006C2B90" w:rsidP="00E32E89">
            <w:pPr>
              <w:pStyle w:val="ListParagraph"/>
              <w:numPr>
                <w:ilvl w:val="0"/>
                <w:numId w:val="9"/>
              </w:numPr>
              <w:ind w:left="348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C</w:t>
            </w:r>
            <w:r w:rsidR="00B23736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ardiac toxicity (e.g. QT prolongation), retinal toxicity, significant drug interactions</w:t>
            </w:r>
          </w:p>
          <w:p w14:paraId="6F9F2EEA" w14:textId="77777777" w:rsidR="00D04949" w:rsidRPr="00D04949" w:rsidRDefault="00D04949" w:rsidP="00D04949">
            <w:pPr>
              <w:pStyle w:val="ListParagraph"/>
              <w:ind w:left="348"/>
              <w:rPr>
                <w:rStyle w:val="Emphasis"/>
                <w:rFonts w:ascii="Calibri" w:hAnsi="Calibri" w:cs="Calibri"/>
                <w:i w:val="0"/>
                <w:sz w:val="10"/>
                <w:szCs w:val="10"/>
              </w:rPr>
            </w:pPr>
          </w:p>
          <w:p w14:paraId="64401F76" w14:textId="12D986AA" w:rsidR="00D04949" w:rsidRPr="00D04949" w:rsidRDefault="00585463" w:rsidP="00D04949">
            <w:pPr>
              <w:ind w:left="-12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hyperlink r:id="rId22" w:history="1">
              <w:r w:rsidR="00D04949" w:rsidRPr="00D04949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IDSA guidelines</w:t>
              </w:r>
              <w:r w:rsidR="00DE59EB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:</w:t>
              </w:r>
            </w:hyperlink>
          </w:p>
          <w:p w14:paraId="21550DDE" w14:textId="06CE8B54" w:rsidR="00D04949" w:rsidRDefault="00D04949" w:rsidP="00D04949">
            <w:pPr>
              <w:pStyle w:val="ListParagraph"/>
              <w:numPr>
                <w:ilvl w:val="0"/>
                <w:numId w:val="9"/>
              </w:numPr>
              <w:ind w:left="339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Recommends HCQ</w:t>
            </w:r>
            <w:r w:rsidR="00DE59EB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/chloroquine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only be used in the context of a clinical trial (remains a knowledge gap)</w:t>
            </w:r>
          </w:p>
          <w:p w14:paraId="798BCE7E" w14:textId="10F2C7D8" w:rsidR="00D04949" w:rsidRPr="00D04949" w:rsidRDefault="00D04949" w:rsidP="00D04949">
            <w:pPr>
              <w:pStyle w:val="ListParagraph"/>
              <w:numPr>
                <w:ilvl w:val="0"/>
                <w:numId w:val="9"/>
              </w:numPr>
              <w:ind w:left="339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Overall certainty of evidence very low, due to concerns for major flaws in current literature</w:t>
            </w:r>
          </w:p>
        </w:tc>
        <w:tc>
          <w:tcPr>
            <w:tcW w:w="1312" w:type="pct"/>
            <w:vMerge w:val="restart"/>
            <w:vAlign w:val="center"/>
          </w:tcPr>
          <w:p w14:paraId="6C06E185" w14:textId="7156235C" w:rsidR="00785493" w:rsidRPr="00785493" w:rsidRDefault="00785493" w:rsidP="00785493">
            <w:pPr>
              <w:rPr>
                <w:rStyle w:val="Emphasis"/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Efficacy/safety for treatment or prevention of COVID-19 is </w:t>
            </w:r>
            <w:r w:rsidRPr="00B07E57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  <w:u w:val="single"/>
              </w:rPr>
              <w:t>NOT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established. </w:t>
            </w:r>
            <w:r w:rsidR="00B23736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More data is needed.</w:t>
            </w:r>
          </w:p>
          <w:p w14:paraId="70330D8C" w14:textId="16B48EE3" w:rsidR="00785493" w:rsidRDefault="00785493" w:rsidP="00785493">
            <w:pPr>
              <w:rPr>
                <w:rStyle w:val="Emphasis"/>
                <w:rFonts w:ascii="Calibri" w:hAnsi="Calibri" w:cs="Calibri"/>
                <w:sz w:val="10"/>
                <w:szCs w:val="10"/>
              </w:rPr>
            </w:pPr>
          </w:p>
          <w:p w14:paraId="27DA4746" w14:textId="703E0C83" w:rsidR="00F4435D" w:rsidRPr="00F4435D" w:rsidRDefault="00585463" w:rsidP="00785493">
            <w:pPr>
              <w:rPr>
                <w:rStyle w:val="Emphasis"/>
                <w:rFonts w:ascii="Calibri" w:hAnsi="Calibri" w:cs="Calibri"/>
                <w:b/>
                <w:sz w:val="10"/>
                <w:szCs w:val="10"/>
              </w:rPr>
            </w:pPr>
            <w:hyperlink r:id="rId23" w:history="1">
              <w:r w:rsidR="00F4435D" w:rsidRPr="00F4435D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IDSA</w:t>
              </w:r>
            </w:hyperlink>
            <w:r w:rsidR="00F4435D" w:rsidRPr="00F44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recommends use only in the context of clinical trials</w:t>
            </w:r>
          </w:p>
          <w:p w14:paraId="511ADBD4" w14:textId="77777777" w:rsidR="00F4435D" w:rsidRPr="002C3E6F" w:rsidRDefault="00F4435D" w:rsidP="00785493">
            <w:pPr>
              <w:rPr>
                <w:rStyle w:val="Emphasis"/>
                <w:rFonts w:ascii="Calibri" w:hAnsi="Calibri" w:cs="Calibri"/>
                <w:sz w:val="10"/>
                <w:szCs w:val="10"/>
              </w:rPr>
            </w:pPr>
          </w:p>
          <w:p w14:paraId="7D5E4E94" w14:textId="77777777" w:rsidR="00B23736" w:rsidRDefault="00785493" w:rsidP="00B23736">
            <w:pPr>
              <w:pStyle w:val="ListParagraph"/>
              <w:ind w:left="-18"/>
              <w:rPr>
                <w:rStyle w:val="Hyperlink"/>
                <w:rFonts w:ascii="Calibri" w:hAnsi="Calibri" w:cs="Calibri"/>
                <w:sz w:val="21"/>
                <w:szCs w:val="21"/>
              </w:rPr>
            </w:pPr>
            <w:r w:rsidRPr="003C47C7">
              <w:rPr>
                <w:rStyle w:val="Emphasis"/>
                <w:rFonts w:ascii="Calibri" w:hAnsi="Calibri" w:cs="Calibri"/>
                <w:sz w:val="21"/>
                <w:szCs w:val="21"/>
              </w:rPr>
              <w:t xml:space="preserve">**Hydroxychloroquine on </w:t>
            </w:r>
            <w:r w:rsidR="003C47C7">
              <w:rPr>
                <w:rStyle w:val="Emphasis"/>
                <w:rFonts w:ascii="Calibri" w:hAnsi="Calibri" w:cs="Calibri"/>
                <w:sz w:val="21"/>
                <w:szCs w:val="21"/>
              </w:rPr>
              <w:t xml:space="preserve">national </w:t>
            </w:r>
            <w:hyperlink r:id="rId24" w:history="1">
              <w:r w:rsidRPr="003C47C7">
                <w:rPr>
                  <w:rStyle w:val="Hyperlink"/>
                  <w:rFonts w:ascii="Calibri" w:hAnsi="Calibri" w:cs="Calibri"/>
                  <w:sz w:val="21"/>
                  <w:szCs w:val="21"/>
                </w:rPr>
                <w:t>drug shortage list</w:t>
              </w:r>
            </w:hyperlink>
          </w:p>
          <w:p w14:paraId="3DA1E4EE" w14:textId="77777777" w:rsidR="00B23736" w:rsidRPr="00E32E89" w:rsidRDefault="00B23736" w:rsidP="00B23736">
            <w:pPr>
              <w:pStyle w:val="ListParagraph"/>
              <w:ind w:left="-18"/>
              <w:rPr>
                <w:rStyle w:val="Emphasis"/>
                <w:rFonts w:ascii="Calibri" w:hAnsi="Calibri" w:cs="Calibri"/>
                <w:sz w:val="10"/>
                <w:szCs w:val="10"/>
              </w:rPr>
            </w:pPr>
          </w:p>
          <w:p w14:paraId="58D6F028" w14:textId="69E1C860" w:rsidR="00B23736" w:rsidRDefault="00785493" w:rsidP="00B23736">
            <w:pPr>
              <w:pStyle w:val="ListParagraph"/>
              <w:ind w:left="-18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3C47C7">
              <w:rPr>
                <w:rStyle w:val="Emphasis"/>
                <w:rFonts w:ascii="Calibri" w:hAnsi="Calibri" w:cs="Calibri"/>
                <w:sz w:val="21"/>
                <w:szCs w:val="21"/>
              </w:rPr>
              <w:t>**</w:t>
            </w:r>
            <w:hyperlink r:id="rId25" w:history="1">
              <w:r w:rsidR="00B23736" w:rsidRPr="002A086D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FDA Emergency Use Authorizatio</w:t>
              </w:r>
              <w:r w:rsidR="00B23736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n</w:t>
              </w:r>
              <w:r w:rsidR="00B23736" w:rsidRPr="002A086D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:</w:t>
              </w:r>
            </w:hyperlink>
          </w:p>
          <w:p w14:paraId="722FE641" w14:textId="1772EFB5" w:rsidR="00D04949" w:rsidRPr="00E32E89" w:rsidRDefault="00B23736" w:rsidP="00E32E89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</w:t>
            </w:r>
            <w:r w:rsidRPr="0078549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llow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s </w:t>
            </w:r>
            <w:r w:rsidRPr="0078549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distribution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of both agents </w:t>
            </w:r>
            <w:r w:rsidRPr="0078549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from national stockpile for use </w:t>
            </w:r>
            <w:r w:rsidRPr="00785493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only</w:t>
            </w:r>
            <w:r w:rsidRPr="0078549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in adults/adolescents ≥50 kg and </w:t>
            </w:r>
            <w:r w:rsidRPr="00785493">
              <w:rPr>
                <w:rStyle w:val="Emphasis"/>
                <w:rFonts w:ascii="Calibri" w:hAnsi="Calibri" w:cs="Calibri"/>
                <w:i w:val="0"/>
                <w:sz w:val="21"/>
                <w:szCs w:val="21"/>
                <w:u w:val="single"/>
              </w:rPr>
              <w:t>hospitalized</w:t>
            </w:r>
            <w:r w:rsidRPr="0078549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with COVID-19</w:t>
            </w:r>
          </w:p>
        </w:tc>
      </w:tr>
      <w:tr w:rsidR="00785493" w:rsidRPr="002E535D" w14:paraId="7C591B9C" w14:textId="77777777" w:rsidTr="00E32E89">
        <w:trPr>
          <w:trHeight w:val="440"/>
        </w:trPr>
        <w:tc>
          <w:tcPr>
            <w:tcW w:w="677" w:type="pct"/>
            <w:vAlign w:val="center"/>
          </w:tcPr>
          <w:p w14:paraId="56B6D59C" w14:textId="32C3F3F3" w:rsidR="00F4435D" w:rsidRPr="00F4435D" w:rsidRDefault="00785493" w:rsidP="00785493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Hydroxychloroquine</w:t>
            </w:r>
            <w:r w:rsidR="00D04949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(HCQ)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(Plaquenil)</w:t>
            </w:r>
          </w:p>
        </w:tc>
        <w:tc>
          <w:tcPr>
            <w:tcW w:w="1041" w:type="pct"/>
            <w:vMerge/>
            <w:vAlign w:val="center"/>
          </w:tcPr>
          <w:p w14:paraId="3F2DB297" w14:textId="7E4E3EB2" w:rsidR="00785493" w:rsidRDefault="00785493" w:rsidP="00785493">
            <w:pPr>
              <w:rPr>
                <w:rStyle w:val="Emphasis"/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70" w:type="pct"/>
            <w:vMerge/>
            <w:vAlign w:val="center"/>
          </w:tcPr>
          <w:p w14:paraId="57291A6E" w14:textId="6CDC67B5" w:rsidR="00785493" w:rsidRPr="00785493" w:rsidRDefault="00785493" w:rsidP="00785493">
            <w:pPr>
              <w:pStyle w:val="ListParagraph"/>
              <w:numPr>
                <w:ilvl w:val="0"/>
                <w:numId w:val="9"/>
              </w:numPr>
              <w:spacing w:after="120"/>
              <w:ind w:left="336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</w:p>
        </w:tc>
        <w:tc>
          <w:tcPr>
            <w:tcW w:w="1312" w:type="pct"/>
            <w:vMerge/>
            <w:vAlign w:val="center"/>
          </w:tcPr>
          <w:p w14:paraId="5EE7C40D" w14:textId="5D24D7C0" w:rsidR="00785493" w:rsidRDefault="00785493" w:rsidP="00785493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</w:p>
        </w:tc>
      </w:tr>
      <w:tr w:rsidR="00785493" w:rsidRPr="002E535D" w14:paraId="29213A8C" w14:textId="77777777" w:rsidTr="00E32E89">
        <w:tc>
          <w:tcPr>
            <w:tcW w:w="677" w:type="pct"/>
            <w:vAlign w:val="center"/>
          </w:tcPr>
          <w:p w14:paraId="05B2ACA8" w14:textId="371BC4D8" w:rsidR="00F4435D" w:rsidRPr="00F4435D" w:rsidRDefault="00785493" w:rsidP="00785493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Azithromycin</w:t>
            </w:r>
            <w:r w:rsidR="00D04949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(AZ)</w:t>
            </w:r>
          </w:p>
        </w:tc>
        <w:tc>
          <w:tcPr>
            <w:tcW w:w="1041" w:type="pct"/>
            <w:vAlign w:val="center"/>
          </w:tcPr>
          <w:p w14:paraId="32965CA8" w14:textId="166B61EC" w:rsidR="003C47C7" w:rsidRPr="003C47C7" w:rsidRDefault="00785493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sz w:val="21"/>
                <w:szCs w:val="21"/>
              </w:rPr>
              <w:t>In vitro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activity against viruses</w:t>
            </w:r>
            <w:r w:rsidR="006C2B90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in general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, but 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no </w:t>
            </w:r>
            <w:r>
              <w:rPr>
                <w:rStyle w:val="Emphasis"/>
                <w:rFonts w:ascii="Calibri" w:hAnsi="Calibri" w:cs="Calibri"/>
                <w:b/>
                <w:sz w:val="21"/>
                <w:szCs w:val="21"/>
              </w:rPr>
              <w:t xml:space="preserve">in vitro 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data against coronaviruses</w:t>
            </w:r>
            <w:r w:rsidR="006C2B90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; </w:t>
            </w:r>
            <w:r w:rsidR="006C2B90" w:rsidRPr="009B334B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does have </w:t>
            </w:r>
            <w:r w:rsidRPr="006C2B90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immunomodulatory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properties</w:t>
            </w:r>
          </w:p>
        </w:tc>
        <w:tc>
          <w:tcPr>
            <w:tcW w:w="1970" w:type="pct"/>
            <w:vAlign w:val="center"/>
          </w:tcPr>
          <w:p w14:paraId="73F43B8E" w14:textId="30984FDC" w:rsidR="00785493" w:rsidRDefault="00785493" w:rsidP="00785493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EC4C85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Limited clinical trial data for trea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t</w:t>
            </w:r>
            <w:r w:rsidRPr="00EC4C85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ment/prevention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</w:t>
            </w:r>
          </w:p>
          <w:p w14:paraId="7B9DA0E8" w14:textId="2054AAE3" w:rsidR="00785493" w:rsidRPr="00C707B2" w:rsidRDefault="00785493" w:rsidP="00785493">
            <w:pPr>
              <w:pStyle w:val="ListParagraph"/>
              <w:numPr>
                <w:ilvl w:val="0"/>
                <w:numId w:val="5"/>
              </w:numPr>
              <w:ind w:left="344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Small French stud</w:t>
            </w:r>
            <w:r w:rsidR="00DE59EB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ies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with </w:t>
            </w:r>
            <w:r w:rsidR="00DE59EB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HCQ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+ </w:t>
            </w:r>
            <w:r w:rsidR="00DE59EB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AZ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demonstrated benefit but had serious methodological flaws</w:t>
            </w:r>
          </w:p>
          <w:p w14:paraId="6932DAE4" w14:textId="77777777" w:rsidR="00785493" w:rsidRPr="00C707B2" w:rsidRDefault="00785493" w:rsidP="00785493">
            <w:pPr>
              <w:rPr>
                <w:rStyle w:val="Emphasis"/>
                <w:rFonts w:ascii="Calibri" w:hAnsi="Calibri" w:cs="Calibri"/>
                <w:i w:val="0"/>
                <w:sz w:val="10"/>
                <w:szCs w:val="10"/>
              </w:rPr>
            </w:pPr>
          </w:p>
          <w:p w14:paraId="5F044B59" w14:textId="77777777" w:rsidR="00785493" w:rsidRDefault="00785493" w:rsidP="00785493">
            <w:pPr>
              <w:pStyle w:val="ListParagraph"/>
              <w:ind w:left="-18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Clinical Experience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:</w:t>
            </w:r>
          </w:p>
          <w:p w14:paraId="42CB6C19" w14:textId="43A03672" w:rsidR="00785493" w:rsidRDefault="003F6A86" w:rsidP="00785493">
            <w:pPr>
              <w:pStyle w:val="ListParagraph"/>
              <w:numPr>
                <w:ilvl w:val="0"/>
                <w:numId w:val="5"/>
              </w:numPr>
              <w:ind w:left="344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U</w:t>
            </w:r>
            <w:r w:rsidR="0078549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sed 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for</w:t>
            </w:r>
            <w:r w:rsidR="0078549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anti</w:t>
            </w:r>
            <w:r w:rsidR="003C47C7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bacterial 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coverage</w:t>
            </w:r>
            <w:r w:rsidR="003C47C7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</w:t>
            </w:r>
            <w:r w:rsidR="0078549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in hospitalized COVID-19 patients</w:t>
            </w:r>
          </w:p>
          <w:p w14:paraId="494E995B" w14:textId="17507F2C" w:rsidR="00DE59EB" w:rsidRPr="00DE59EB" w:rsidRDefault="00785493" w:rsidP="00DE59EB">
            <w:pPr>
              <w:pStyle w:val="ListParagraph"/>
              <w:numPr>
                <w:ilvl w:val="0"/>
                <w:numId w:val="9"/>
              </w:numPr>
              <w:ind w:left="336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Used as adjunct</w:t>
            </w:r>
            <w:r w:rsidR="00DD0001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in respiratory conditions (e.g. </w:t>
            </w:r>
            <w:r w:rsidR="003C47C7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COPD, ARDS, 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bronchiectasis, etc.), and viral infections (e.g. influenza)</w:t>
            </w:r>
          </w:p>
          <w:p w14:paraId="675E2680" w14:textId="77777777" w:rsidR="00DE59EB" w:rsidRPr="00D04949" w:rsidRDefault="00DE59EB" w:rsidP="00DE59EB">
            <w:pPr>
              <w:pStyle w:val="ListParagraph"/>
              <w:ind w:left="348"/>
              <w:rPr>
                <w:rStyle w:val="Emphasis"/>
                <w:rFonts w:ascii="Calibri" w:hAnsi="Calibri" w:cs="Calibri"/>
                <w:i w:val="0"/>
                <w:sz w:val="10"/>
                <w:szCs w:val="10"/>
              </w:rPr>
            </w:pPr>
          </w:p>
          <w:p w14:paraId="21F7F2AA" w14:textId="38FF3F1F" w:rsidR="00DE59EB" w:rsidRPr="00D04949" w:rsidRDefault="00585463" w:rsidP="00DE59EB">
            <w:pPr>
              <w:ind w:left="-12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hyperlink r:id="rId26" w:history="1">
              <w:r w:rsidR="00DE59EB" w:rsidRPr="00D04949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IDSA guidelines</w:t>
              </w:r>
              <w:r w:rsidR="00DE59EB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:</w:t>
              </w:r>
            </w:hyperlink>
          </w:p>
          <w:p w14:paraId="05908A8F" w14:textId="77777777" w:rsidR="00DE59EB" w:rsidRDefault="00DE59EB" w:rsidP="00DE59EB">
            <w:pPr>
              <w:pStyle w:val="ListParagraph"/>
              <w:numPr>
                <w:ilvl w:val="0"/>
                <w:numId w:val="9"/>
              </w:numPr>
              <w:ind w:left="339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Recommends HCQ + AZ only be used in the context of a clinical trial (remains a knowledge gap)</w:t>
            </w:r>
          </w:p>
          <w:p w14:paraId="00EB5675" w14:textId="15203DE2" w:rsidR="00DE59EB" w:rsidRPr="00DE59EB" w:rsidRDefault="00DE59EB" w:rsidP="00DE59EB">
            <w:pPr>
              <w:pStyle w:val="ListParagraph"/>
              <w:numPr>
                <w:ilvl w:val="0"/>
                <w:numId w:val="9"/>
              </w:numPr>
              <w:ind w:left="339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DE59EB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Overall certainty of evidence very low</w:t>
            </w:r>
          </w:p>
          <w:p w14:paraId="4D6D78A4" w14:textId="173FAD62" w:rsidR="00DE59EB" w:rsidRPr="00DE59EB" w:rsidRDefault="00DE59EB" w:rsidP="00DE59EB">
            <w:pPr>
              <w:pStyle w:val="ListParagraph"/>
              <w:numPr>
                <w:ilvl w:val="0"/>
                <w:numId w:val="9"/>
              </w:numPr>
              <w:ind w:left="339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DE59EB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Does not address use of AZ for secondary bacterial pneumonia in COVID-19 patients</w:t>
            </w:r>
          </w:p>
        </w:tc>
        <w:tc>
          <w:tcPr>
            <w:tcW w:w="1312" w:type="pct"/>
            <w:vAlign w:val="center"/>
          </w:tcPr>
          <w:p w14:paraId="1D2F5CE8" w14:textId="636A2635" w:rsidR="00785493" w:rsidRDefault="00785493" w:rsidP="00785493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C707B2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Insufficient data to establis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h benefit of use as adjunctive treatment agent for COVID-19. </w:t>
            </w:r>
          </w:p>
          <w:p w14:paraId="7A48A394" w14:textId="4FB86D49" w:rsidR="00F4435D" w:rsidRPr="00F4435D" w:rsidRDefault="00F4435D" w:rsidP="00785493">
            <w:pPr>
              <w:rPr>
                <w:rStyle w:val="Emphasis"/>
                <w:rFonts w:ascii="Calibri" w:hAnsi="Calibri" w:cs="Calibri"/>
                <w:b/>
                <w:i w:val="0"/>
                <w:sz w:val="10"/>
                <w:szCs w:val="10"/>
              </w:rPr>
            </w:pPr>
          </w:p>
          <w:p w14:paraId="7145618F" w14:textId="0DBC9533" w:rsidR="00F4435D" w:rsidRPr="00F4435D" w:rsidRDefault="00585463" w:rsidP="00785493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hyperlink r:id="rId27" w:history="1">
              <w:r w:rsidR="00F4435D" w:rsidRPr="00F4435D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IDSA</w:t>
              </w:r>
            </w:hyperlink>
            <w:r w:rsidR="00F4435D" w:rsidRPr="00F44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recommends use only in the context of clinical trials</w:t>
            </w:r>
          </w:p>
          <w:p w14:paraId="3D0BEF26" w14:textId="77777777" w:rsidR="00785493" w:rsidRPr="002C3E6F" w:rsidRDefault="00785493" w:rsidP="00785493">
            <w:pPr>
              <w:rPr>
                <w:rStyle w:val="Emphasis"/>
                <w:rFonts w:ascii="Calibri" w:hAnsi="Calibri" w:cs="Calibri"/>
                <w:b/>
                <w:i w:val="0"/>
                <w:sz w:val="10"/>
                <w:szCs w:val="10"/>
              </w:rPr>
            </w:pPr>
          </w:p>
          <w:p w14:paraId="1DDA375C" w14:textId="77777777" w:rsidR="00785493" w:rsidRDefault="006C2B90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Drug-drug interaction between azithromycin and hydroxychloroquine increas</w:t>
            </w:r>
            <w:r w:rsidR="00D04949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es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risk of QTc interval prolongation.  </w:t>
            </w:r>
            <w:r w:rsidR="0078549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More data needed 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to assess </w:t>
            </w:r>
            <w:r w:rsidR="003C47C7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safety</w:t>
            </w:r>
            <w:r w:rsidR="00D04949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/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efficacy for adding</w:t>
            </w:r>
            <w:r w:rsidR="0078549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azithro</w:t>
            </w:r>
            <w:r w:rsidR="003C47C7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mycin</w:t>
            </w:r>
            <w:r w:rsidR="0078549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to </w:t>
            </w:r>
            <w:r w:rsidR="0078549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hydroxychloroquine for treating COVID-19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.</w:t>
            </w:r>
          </w:p>
          <w:p w14:paraId="772098F9" w14:textId="77777777" w:rsidR="00DE59EB" w:rsidRPr="00DE59EB" w:rsidRDefault="00DE59EB">
            <w:pPr>
              <w:rPr>
                <w:rStyle w:val="Emphasis"/>
                <w:rFonts w:ascii="Calibri" w:hAnsi="Calibri" w:cs="Calibri"/>
                <w:i w:val="0"/>
                <w:sz w:val="10"/>
                <w:szCs w:val="10"/>
              </w:rPr>
            </w:pPr>
          </w:p>
          <w:p w14:paraId="7BB9FCB9" w14:textId="7576A378" w:rsidR="00DE59EB" w:rsidRPr="003C47C7" w:rsidRDefault="00DE59EB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</w:p>
        </w:tc>
      </w:tr>
    </w:tbl>
    <w:p w14:paraId="4263A276" w14:textId="77777777" w:rsidR="00DE59EB" w:rsidRDefault="00DE59E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48"/>
        <w:gridCol w:w="2996"/>
        <w:gridCol w:w="5670"/>
        <w:gridCol w:w="3776"/>
      </w:tblGrid>
      <w:tr w:rsidR="00785493" w:rsidRPr="002E535D" w14:paraId="10FD12A2" w14:textId="77777777" w:rsidTr="009B334B">
        <w:tc>
          <w:tcPr>
            <w:tcW w:w="5000" w:type="pct"/>
            <w:gridSpan w:val="4"/>
            <w:shd w:val="clear" w:color="auto" w:fill="538135" w:themeFill="accent6" w:themeFillShade="BF"/>
          </w:tcPr>
          <w:p w14:paraId="0DE122B4" w14:textId="5DD40362" w:rsidR="00785493" w:rsidRDefault="0005237A" w:rsidP="009B608E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</w:rPr>
              <w:t xml:space="preserve">Speculative </w:t>
            </w:r>
            <w:r w:rsidR="00785493" w:rsidRPr="002E535D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</w:rPr>
              <w:t>Treatments</w:t>
            </w:r>
            <w:r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</w:rPr>
              <w:t xml:space="preserve"> with </w:t>
            </w:r>
            <w:r w:rsidR="00DE59EB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</w:rPr>
              <w:t xml:space="preserve">Some </w:t>
            </w:r>
            <w:r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</w:rPr>
              <w:t xml:space="preserve">Recommendations </w:t>
            </w:r>
            <w:r w:rsidRPr="0005237A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  <w:u w:val="single"/>
              </w:rPr>
              <w:t>AGAINST</w:t>
            </w:r>
            <w:r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</w:rPr>
              <w:t xml:space="preserve"> Use for COVID-19</w:t>
            </w:r>
            <w:r w:rsidR="00785493" w:rsidRPr="008426F1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  <w:vertAlign w:val="superscript"/>
              </w:rPr>
              <w:t>1</w:t>
            </w:r>
            <w:r w:rsidR="00785493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  <w:vertAlign w:val="superscript"/>
              </w:rPr>
              <w:t>-</w:t>
            </w:r>
            <w:r w:rsidR="00A12773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  <w:vertAlign w:val="superscript"/>
              </w:rPr>
              <w:t>5</w:t>
            </w:r>
          </w:p>
        </w:tc>
      </w:tr>
      <w:tr w:rsidR="00785493" w:rsidRPr="002E535D" w14:paraId="584160D7" w14:textId="77777777" w:rsidTr="00E32E89">
        <w:tc>
          <w:tcPr>
            <w:tcW w:w="677" w:type="pct"/>
            <w:shd w:val="clear" w:color="auto" w:fill="E7E6E6" w:themeFill="background2"/>
            <w:vAlign w:val="center"/>
          </w:tcPr>
          <w:p w14:paraId="57C09004" w14:textId="77777777" w:rsidR="00785493" w:rsidRDefault="00785493" w:rsidP="009B608E">
            <w:pPr>
              <w:jc w:val="center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7E5250">
              <w:rPr>
                <w:rStyle w:val="Emphasis"/>
                <w:rFonts w:ascii="Calibri" w:hAnsi="Calibri" w:cs="Calibri"/>
                <w:b/>
                <w:i w:val="0"/>
                <w:sz w:val="22"/>
                <w:szCs w:val="21"/>
              </w:rPr>
              <w:t>Dru</w:t>
            </w:r>
            <w:r>
              <w:rPr>
                <w:rStyle w:val="Emphasis"/>
                <w:rFonts w:ascii="Calibri" w:hAnsi="Calibri" w:cs="Calibri"/>
                <w:b/>
                <w:i w:val="0"/>
                <w:sz w:val="22"/>
                <w:szCs w:val="21"/>
              </w:rPr>
              <w:t>gs</w:t>
            </w:r>
          </w:p>
        </w:tc>
        <w:tc>
          <w:tcPr>
            <w:tcW w:w="1041" w:type="pct"/>
            <w:shd w:val="clear" w:color="auto" w:fill="E7E6E6" w:themeFill="background2"/>
            <w:vAlign w:val="center"/>
          </w:tcPr>
          <w:p w14:paraId="1161C804" w14:textId="77777777" w:rsidR="00785493" w:rsidRDefault="00785493" w:rsidP="009B608E">
            <w:pPr>
              <w:jc w:val="center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7E5250">
              <w:rPr>
                <w:rStyle w:val="Emphasis"/>
                <w:rFonts w:ascii="Calibri" w:hAnsi="Calibri" w:cs="Calibri"/>
                <w:b/>
                <w:i w:val="0"/>
                <w:sz w:val="22"/>
                <w:szCs w:val="21"/>
              </w:rPr>
              <w:t>Rationale &amp; Proposed Mechanism</w:t>
            </w:r>
          </w:p>
        </w:tc>
        <w:tc>
          <w:tcPr>
            <w:tcW w:w="1970" w:type="pct"/>
            <w:shd w:val="clear" w:color="auto" w:fill="E7E6E6" w:themeFill="background2"/>
            <w:vAlign w:val="center"/>
          </w:tcPr>
          <w:p w14:paraId="6F42FDC5" w14:textId="77777777" w:rsidR="00785493" w:rsidRDefault="00785493" w:rsidP="009B608E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7E5250">
              <w:rPr>
                <w:rStyle w:val="Emphasis"/>
                <w:rFonts w:ascii="Calibri" w:hAnsi="Calibri" w:cs="Calibri"/>
                <w:b/>
                <w:i w:val="0"/>
                <w:sz w:val="22"/>
                <w:szCs w:val="21"/>
              </w:rPr>
              <w:t>Summary of Clinical Evidence or Experience</w:t>
            </w:r>
          </w:p>
        </w:tc>
        <w:tc>
          <w:tcPr>
            <w:tcW w:w="1312" w:type="pct"/>
            <w:shd w:val="clear" w:color="auto" w:fill="E7E6E6" w:themeFill="background2"/>
            <w:vAlign w:val="center"/>
          </w:tcPr>
          <w:p w14:paraId="780E50DF" w14:textId="77777777" w:rsidR="00785493" w:rsidRDefault="00785493" w:rsidP="009B608E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Bottom Line &amp; Considerations</w:t>
            </w:r>
          </w:p>
        </w:tc>
      </w:tr>
      <w:tr w:rsidR="00F4435D" w:rsidRPr="002E535D" w14:paraId="4A92E741" w14:textId="77777777" w:rsidTr="00E32E89">
        <w:trPr>
          <w:trHeight w:val="93"/>
        </w:trPr>
        <w:tc>
          <w:tcPr>
            <w:tcW w:w="677" w:type="pct"/>
            <w:vAlign w:val="center"/>
          </w:tcPr>
          <w:p w14:paraId="5F2CEC40" w14:textId="771BE876" w:rsidR="00F4435D" w:rsidRDefault="00F4435D" w:rsidP="00F4435D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Corticosteroids</w:t>
            </w:r>
          </w:p>
        </w:tc>
        <w:tc>
          <w:tcPr>
            <w:tcW w:w="1041" w:type="pct"/>
            <w:vAlign w:val="center"/>
          </w:tcPr>
          <w:p w14:paraId="16E135EB" w14:textId="75C7ED5A" w:rsidR="00F4435D" w:rsidRPr="00785493" w:rsidRDefault="00F4435D" w:rsidP="00F4435D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Anti-inflammatory properties; may improve dysregulated immune response caused by sepsis</w:t>
            </w:r>
          </w:p>
        </w:tc>
        <w:tc>
          <w:tcPr>
            <w:tcW w:w="1970" w:type="pct"/>
          </w:tcPr>
          <w:p w14:paraId="58DE4339" w14:textId="77777777" w:rsidR="00F4435D" w:rsidRDefault="00F4435D" w:rsidP="00F4435D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Observational studies</w:t>
            </w:r>
          </w:p>
          <w:p w14:paraId="61C5CD27" w14:textId="60110DF0" w:rsidR="00F4435D" w:rsidRPr="00132BB3" w:rsidRDefault="00F4435D" w:rsidP="00F4435D">
            <w:pPr>
              <w:pStyle w:val="ListParagraph"/>
              <w:numPr>
                <w:ilvl w:val="0"/>
                <w:numId w:val="14"/>
              </w:numPr>
              <w:ind w:left="432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Showed 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  <w:u w:val="single"/>
              </w:rPr>
              <w:t>no survival benefit and possible harm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  <w:u w:val="single"/>
              </w:rPr>
              <w:t xml:space="preserve"> </w:t>
            </w:r>
            <w:r w:rsidRPr="00132BB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(delayed viral clearance, psychosis, diabetes)</w:t>
            </w:r>
          </w:p>
          <w:p w14:paraId="66A975B6" w14:textId="77777777" w:rsidR="00F4435D" w:rsidRPr="003C47C7" w:rsidRDefault="00F4435D" w:rsidP="00F4435D">
            <w:pPr>
              <w:ind w:left="72"/>
              <w:rPr>
                <w:rStyle w:val="Emphasis"/>
                <w:rFonts w:ascii="Calibri" w:hAnsi="Calibri" w:cs="Calibri"/>
                <w:i w:val="0"/>
                <w:sz w:val="10"/>
                <w:szCs w:val="10"/>
              </w:rPr>
            </w:pPr>
          </w:p>
          <w:p w14:paraId="24C4DC53" w14:textId="77777777" w:rsidR="00F4435D" w:rsidRDefault="00585463" w:rsidP="00F4435D">
            <w:pPr>
              <w:rPr>
                <w:rStyle w:val="Emphasis"/>
                <w:b/>
              </w:rPr>
            </w:pPr>
            <w:hyperlink r:id="rId28" w:history="1">
              <w:r w:rsidR="00F4435D" w:rsidRPr="000E5B6E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WHO</w:t>
              </w:r>
            </w:hyperlink>
            <w:r w:rsidR="00F44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&amp; </w:t>
            </w:r>
            <w:hyperlink r:id="rId29" w:anchor="Medications" w:history="1">
              <w:r w:rsidR="00F4435D" w:rsidRPr="008426F1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CDC</w:t>
              </w:r>
            </w:hyperlink>
            <w:r w:rsidR="00F44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:</w:t>
            </w:r>
          </w:p>
          <w:p w14:paraId="0721197C" w14:textId="6CC92D66" w:rsidR="00F4435D" w:rsidRDefault="00F4435D" w:rsidP="00F4435D">
            <w:pPr>
              <w:pStyle w:val="ListParagraph"/>
              <w:numPr>
                <w:ilvl w:val="0"/>
                <w:numId w:val="19"/>
              </w:numPr>
              <w:ind w:left="342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R</w:t>
            </w:r>
            <w:r w:rsidRPr="00132BB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ecommend steroids </w:t>
            </w:r>
            <w:r w:rsidRPr="00132BB3">
              <w:rPr>
                <w:rStyle w:val="Emphasis"/>
                <w:rFonts w:ascii="Calibri" w:hAnsi="Calibri" w:cs="Calibri"/>
                <w:i w:val="0"/>
                <w:sz w:val="21"/>
                <w:szCs w:val="21"/>
                <w:u w:val="single"/>
              </w:rPr>
              <w:t>NOT</w:t>
            </w:r>
            <w:r w:rsidRPr="00132BB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be routinely used in 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COVID-19 </w:t>
            </w:r>
            <w:r w:rsidRPr="00132BB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patients 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for </w:t>
            </w:r>
            <w:r w:rsidRPr="00132BB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viral 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pneumonia</w:t>
            </w:r>
            <w:r w:rsidRPr="00132BB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or ARDS </w:t>
            </w:r>
            <w:r w:rsidRPr="00132BB3">
              <w:rPr>
                <w:rStyle w:val="Emphasis"/>
                <w:rFonts w:ascii="Calibri" w:hAnsi="Calibri" w:cs="Calibri"/>
                <w:i w:val="0"/>
                <w:sz w:val="21"/>
                <w:szCs w:val="21"/>
                <w:u w:val="single"/>
              </w:rPr>
              <w:t>unless</w:t>
            </w:r>
            <w:r w:rsidRPr="00132BB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t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here is</w:t>
            </w:r>
            <w:r w:rsidRPr="00132BB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another indication (e.g. asthma, COPD exacerbation, septic shock)</w:t>
            </w:r>
          </w:p>
          <w:p w14:paraId="661E5542" w14:textId="77777777" w:rsidR="00F4435D" w:rsidRPr="00DE59EB" w:rsidRDefault="00F4435D" w:rsidP="00F4435D">
            <w:pPr>
              <w:pStyle w:val="ListParagraph"/>
              <w:ind w:left="342"/>
              <w:rPr>
                <w:rStyle w:val="Emphasis"/>
                <w:rFonts w:ascii="Calibri" w:hAnsi="Calibri" w:cs="Calibri"/>
                <w:i w:val="0"/>
                <w:sz w:val="10"/>
                <w:szCs w:val="10"/>
              </w:rPr>
            </w:pPr>
          </w:p>
          <w:p w14:paraId="0F1027DC" w14:textId="77777777" w:rsidR="00F4435D" w:rsidRPr="00D04949" w:rsidRDefault="00585463" w:rsidP="00F4435D">
            <w:pPr>
              <w:ind w:left="-12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hyperlink r:id="rId30" w:history="1">
              <w:r w:rsidR="00F4435D" w:rsidRPr="00D04949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IDSA guidelines</w:t>
              </w:r>
              <w:r w:rsidR="00F4435D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:</w:t>
              </w:r>
            </w:hyperlink>
          </w:p>
          <w:p w14:paraId="5F91B165" w14:textId="6E7ADA40" w:rsidR="00F4435D" w:rsidRPr="00DE59EB" w:rsidRDefault="00F4435D" w:rsidP="00F4435D">
            <w:pPr>
              <w:pStyle w:val="ListParagraph"/>
              <w:numPr>
                <w:ilvl w:val="0"/>
                <w:numId w:val="19"/>
              </w:numPr>
              <w:ind w:left="339"/>
              <w:rPr>
                <w:rStyle w:val="Strong"/>
                <w:rFonts w:ascii="Calibri" w:hAnsi="Calibri" w:cs="Calibri"/>
                <w:bCs w:val="0"/>
                <w:sz w:val="21"/>
                <w:szCs w:val="21"/>
              </w:rPr>
            </w:pPr>
            <w:r w:rsidRPr="00F4435D">
              <w:rPr>
                <w:rStyle w:val="Strong"/>
                <w:rFonts w:ascii="Calibri" w:eastAsiaTheme="majorEastAsia" w:hAnsi="Calibri" w:cs="Calibri"/>
                <w:b w:val="0"/>
                <w:sz w:val="21"/>
                <w:szCs w:val="21"/>
                <w:shd w:val="clear" w:color="auto" w:fill="FFFFFF"/>
              </w:rPr>
              <w:t>Suggests</w:t>
            </w:r>
            <w:r>
              <w:rPr>
                <w:rStyle w:val="Strong"/>
                <w:rFonts w:ascii="Calibri" w:eastAsiaTheme="majorEastAsia" w:hAnsi="Calibri" w:cs="Calibri"/>
                <w:b w:val="0"/>
                <w:sz w:val="21"/>
                <w:szCs w:val="21"/>
                <w:shd w:val="clear" w:color="auto" w:fill="FFFFFF"/>
              </w:rPr>
              <w:t xml:space="preserve"> </w:t>
            </w:r>
            <w:r w:rsidRPr="00F4435D">
              <w:rPr>
                <w:rStyle w:val="Strong"/>
                <w:rFonts w:ascii="Calibri" w:eastAsiaTheme="majorEastAsia" w:hAnsi="Calibri" w:cs="Calibri"/>
                <w:b w:val="0"/>
                <w:sz w:val="21"/>
                <w:szCs w:val="21"/>
                <w:u w:val="single"/>
                <w:shd w:val="clear" w:color="auto" w:fill="FFFFFF"/>
              </w:rPr>
              <w:t>AGAINST</w:t>
            </w:r>
            <w:r w:rsidRPr="00DE59EB">
              <w:rPr>
                <w:rStyle w:val="Strong"/>
                <w:rFonts w:ascii="Calibri" w:eastAsiaTheme="majorEastAsia" w:hAnsi="Calibri" w:cs="Calibri"/>
                <w:b w:val="0"/>
                <w:sz w:val="21"/>
                <w:szCs w:val="21"/>
                <w:shd w:val="clear" w:color="auto" w:fill="FFFFFF"/>
              </w:rPr>
              <w:t xml:space="preserve"> use </w:t>
            </w:r>
            <w:r>
              <w:rPr>
                <w:rStyle w:val="Strong"/>
                <w:rFonts w:ascii="Calibri" w:eastAsiaTheme="majorEastAsia" w:hAnsi="Calibri" w:cs="Calibri"/>
                <w:b w:val="0"/>
                <w:sz w:val="21"/>
                <w:szCs w:val="21"/>
                <w:shd w:val="clear" w:color="auto" w:fill="FFFFFF"/>
              </w:rPr>
              <w:t>for COVID-19 pneumonia (conditional recommendation, very low certainty of evidence)</w:t>
            </w:r>
          </w:p>
          <w:p w14:paraId="79A25E19" w14:textId="10CA4DA6" w:rsidR="00F4435D" w:rsidRPr="00F4435D" w:rsidRDefault="00F4435D" w:rsidP="00F4435D">
            <w:pPr>
              <w:pStyle w:val="ListParagraph"/>
              <w:numPr>
                <w:ilvl w:val="0"/>
                <w:numId w:val="19"/>
              </w:numPr>
              <w:ind w:left="339"/>
              <w:rPr>
                <w:rStyle w:val="Emphasis"/>
                <w:rFonts w:ascii="Calibri" w:hAnsi="Calibri" w:cs="Calibri"/>
                <w:b/>
                <w:i w:val="0"/>
                <w:iCs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iCs w:val="0"/>
                <w:sz w:val="21"/>
                <w:szCs w:val="21"/>
              </w:rPr>
              <w:t xml:space="preserve">For ARDS related to COVID-19, IDSA recommends use of corticosteroids </w:t>
            </w:r>
            <w:r w:rsidRPr="00F4435D">
              <w:rPr>
                <w:rStyle w:val="Emphasis"/>
                <w:rFonts w:ascii="Calibri" w:hAnsi="Calibri" w:cs="Calibri"/>
                <w:i w:val="0"/>
                <w:iCs w:val="0"/>
                <w:sz w:val="21"/>
                <w:szCs w:val="21"/>
                <w:u w:val="single"/>
              </w:rPr>
              <w:t>in context of clinical trial</w:t>
            </w:r>
            <w:r>
              <w:rPr>
                <w:rStyle w:val="Emphasis"/>
                <w:rFonts w:ascii="Calibri" w:hAnsi="Calibri" w:cs="Calibri"/>
                <w:i w:val="0"/>
                <w:iCs w:val="0"/>
                <w:sz w:val="21"/>
                <w:szCs w:val="21"/>
              </w:rPr>
              <w:t xml:space="preserve"> (knowledge gap)</w:t>
            </w:r>
          </w:p>
        </w:tc>
        <w:tc>
          <w:tcPr>
            <w:tcW w:w="1312" w:type="pct"/>
            <w:vAlign w:val="center"/>
          </w:tcPr>
          <w:p w14:paraId="6500E4FC" w14:textId="77777777" w:rsidR="00F4435D" w:rsidRPr="00F4435D" w:rsidRDefault="00F4435D" w:rsidP="00F4435D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F44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Inconclusive evidence for treating of COVID-19 patients.</w:t>
            </w:r>
          </w:p>
          <w:p w14:paraId="6E5D73C8" w14:textId="77777777" w:rsidR="00F4435D" w:rsidRPr="00F4435D" w:rsidRDefault="00F4435D" w:rsidP="00F4435D">
            <w:pPr>
              <w:rPr>
                <w:rStyle w:val="Emphasis"/>
                <w:rFonts w:ascii="Calibri" w:hAnsi="Calibri" w:cs="Calibri"/>
                <w:b/>
                <w:i w:val="0"/>
                <w:sz w:val="10"/>
                <w:szCs w:val="10"/>
              </w:rPr>
            </w:pPr>
          </w:p>
          <w:p w14:paraId="7A15E26B" w14:textId="77777777" w:rsidR="00F4435D" w:rsidRPr="00F4435D" w:rsidRDefault="00F4435D" w:rsidP="00F4435D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F4435D">
              <w:rPr>
                <w:rStyle w:val="Emphasis"/>
                <w:rFonts w:ascii="Calibri" w:hAnsi="Calibri" w:cs="Calibri"/>
                <w:b/>
                <w:i w:val="0"/>
                <w:iCs w:val="0"/>
                <w:sz w:val="21"/>
                <w:szCs w:val="21"/>
              </w:rPr>
              <w:t>WHO</w:t>
            </w:r>
            <w:r w:rsidRPr="00F44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&amp; the </w:t>
            </w:r>
            <w:r w:rsidRPr="00F4435D">
              <w:rPr>
                <w:rStyle w:val="Emphasis"/>
                <w:rFonts w:ascii="Calibri" w:hAnsi="Calibri" w:cs="Calibri"/>
                <w:b/>
                <w:i w:val="0"/>
                <w:iCs w:val="0"/>
                <w:sz w:val="21"/>
                <w:szCs w:val="21"/>
              </w:rPr>
              <w:t>CDC</w:t>
            </w:r>
            <w:r w:rsidRPr="00F44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recommend </w:t>
            </w:r>
            <w:r w:rsidRPr="00F44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  <w:u w:val="single"/>
              </w:rPr>
              <w:t>NOT</w:t>
            </w:r>
            <w:r w:rsidRPr="00F44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using corticosteroids solely for COVID-19 patients without other indications</w:t>
            </w:r>
          </w:p>
          <w:p w14:paraId="61A1C830" w14:textId="77777777" w:rsidR="00F4435D" w:rsidRPr="00F4435D" w:rsidRDefault="00F4435D" w:rsidP="00F4435D">
            <w:pPr>
              <w:rPr>
                <w:rStyle w:val="Emphasis"/>
                <w:rFonts w:ascii="Calibri" w:hAnsi="Calibri" w:cs="Calibri"/>
                <w:b/>
                <w:i w:val="0"/>
                <w:sz w:val="10"/>
                <w:szCs w:val="10"/>
              </w:rPr>
            </w:pPr>
          </w:p>
          <w:p w14:paraId="122FB080" w14:textId="009359CE" w:rsidR="00F4435D" w:rsidRPr="00F4435D" w:rsidRDefault="00585463" w:rsidP="00F4435D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hyperlink r:id="rId31" w:history="1">
              <w:r w:rsidR="00F4435D" w:rsidRPr="00F4435D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IDSA</w:t>
              </w:r>
            </w:hyperlink>
            <w:r w:rsidR="00F4435D" w:rsidRPr="00F44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recommend </w:t>
            </w:r>
            <w:r w:rsidR="00F4435D" w:rsidRPr="00F44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  <w:u w:val="single"/>
              </w:rPr>
              <w:t>AGAINST</w:t>
            </w:r>
            <w:r w:rsidR="00F4435D" w:rsidRPr="00F44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use for</w:t>
            </w:r>
            <w:r w:rsidR="00F44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</w:t>
            </w:r>
            <w:r w:rsidR="00F4435D" w:rsidRPr="00F44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patients with COVID-19 pneumonia, but for patients with ARDS due to COVID-19, IDSA recommends use of corticosteroids </w:t>
            </w:r>
            <w:r w:rsidR="00F4435D" w:rsidRPr="00F44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  <w:u w:val="single"/>
              </w:rPr>
              <w:t>in context of a clinical trial</w:t>
            </w:r>
          </w:p>
        </w:tc>
      </w:tr>
      <w:tr w:rsidR="00F4435D" w:rsidRPr="002E535D" w14:paraId="68C13838" w14:textId="77777777" w:rsidTr="00E32E89">
        <w:tc>
          <w:tcPr>
            <w:tcW w:w="677" w:type="pct"/>
            <w:vAlign w:val="center"/>
          </w:tcPr>
          <w:p w14:paraId="00BE90C5" w14:textId="77777777" w:rsidR="00F4435D" w:rsidRDefault="00F4435D" w:rsidP="00F4435D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Lopinavir (LPV) /ritonavir (RTV)</w:t>
            </w:r>
          </w:p>
          <w:p w14:paraId="29C4751D" w14:textId="3C9C578F" w:rsidR="00F4435D" w:rsidRPr="002E535D" w:rsidRDefault="00F4435D" w:rsidP="00F4435D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(</w:t>
            </w:r>
            <w:proofErr w:type="spellStart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Kaletra</w:t>
            </w:r>
            <w:proofErr w:type="spellEnd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)</w:t>
            </w:r>
          </w:p>
        </w:tc>
        <w:tc>
          <w:tcPr>
            <w:tcW w:w="1041" w:type="pct"/>
            <w:vAlign w:val="center"/>
          </w:tcPr>
          <w:p w14:paraId="70CD9F11" w14:textId="53E74B9E" w:rsidR="00F4435D" w:rsidRPr="00420728" w:rsidRDefault="00F4435D" w:rsidP="00F4435D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sz w:val="21"/>
                <w:szCs w:val="21"/>
              </w:rPr>
              <w:t>In vitro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activity against SARS-</w:t>
            </w:r>
            <w:proofErr w:type="spellStart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CoV</w:t>
            </w:r>
            <w:proofErr w:type="spellEnd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and MERS-</w:t>
            </w:r>
            <w:proofErr w:type="spellStart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CoV</w:t>
            </w:r>
            <w:proofErr w:type="spellEnd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, but 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no </w:t>
            </w:r>
            <w:r>
              <w:rPr>
                <w:rStyle w:val="Emphasis"/>
                <w:rFonts w:ascii="Calibri" w:hAnsi="Calibri" w:cs="Calibri"/>
                <w:b/>
                <w:sz w:val="21"/>
                <w:szCs w:val="21"/>
              </w:rPr>
              <w:t>in vitro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data against SARS-CoV2 specifically</w:t>
            </w:r>
          </w:p>
        </w:tc>
        <w:tc>
          <w:tcPr>
            <w:tcW w:w="1970" w:type="pct"/>
            <w:vAlign w:val="center"/>
          </w:tcPr>
          <w:p w14:paraId="1B5C4A19" w14:textId="77777777" w:rsidR="00F4435D" w:rsidRDefault="00F4435D" w:rsidP="00F4435D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EC4C85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Limited clinical trial data for trea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t</w:t>
            </w:r>
            <w:r w:rsidRPr="00EC4C85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ment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(ongoing trials)</w:t>
            </w:r>
          </w:p>
          <w:p w14:paraId="3E936724" w14:textId="281B1C5F" w:rsidR="00F4435D" w:rsidRDefault="00F4435D" w:rsidP="00F4435D">
            <w:pPr>
              <w:pStyle w:val="ListParagraph"/>
              <w:numPr>
                <w:ilvl w:val="0"/>
                <w:numId w:val="12"/>
              </w:numPr>
              <w:ind w:left="346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1 study found </w:t>
            </w:r>
            <w:r w:rsidRPr="0031768E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  <w:u w:val="single"/>
              </w:rPr>
              <w:t>no differences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in clinical outcomes with LPV/RTV</w:t>
            </w:r>
          </w:p>
          <w:p w14:paraId="37E8A38D" w14:textId="77777777" w:rsidR="00F4435D" w:rsidRPr="002C3E6F" w:rsidRDefault="00F4435D" w:rsidP="00F4435D">
            <w:pPr>
              <w:rPr>
                <w:rStyle w:val="Emphasis"/>
                <w:rFonts w:ascii="Calibri" w:hAnsi="Calibri" w:cs="Calibri"/>
                <w:i w:val="0"/>
                <w:sz w:val="10"/>
                <w:szCs w:val="10"/>
              </w:rPr>
            </w:pPr>
          </w:p>
          <w:p w14:paraId="72D71908" w14:textId="6B23EAE8" w:rsidR="00F4435D" w:rsidRDefault="00585463" w:rsidP="00F4435D">
            <w:pPr>
              <w:pStyle w:val="ListParagraph"/>
              <w:ind w:left="-18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hyperlink r:id="rId32" w:history="1">
              <w:r w:rsidR="00F4435D" w:rsidRPr="002A086D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ESICM &amp; SCCM</w:t>
              </w:r>
            </w:hyperlink>
            <w:r w:rsidR="00F44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Surviving Sepsis Campaign: </w:t>
            </w:r>
          </w:p>
          <w:p w14:paraId="27781125" w14:textId="77777777" w:rsidR="00F4435D" w:rsidRDefault="00F4435D" w:rsidP="00F4435D">
            <w:pPr>
              <w:pStyle w:val="ListParagraph"/>
              <w:numPr>
                <w:ilvl w:val="0"/>
                <w:numId w:val="13"/>
              </w:numPr>
              <w:ind w:left="346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Suggest 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  <w:u w:val="single"/>
              </w:rPr>
              <w:t>against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use of LPV/RTV in critically ill adults with COVID-19 (weak recommendation, low quality evidence)</w:t>
            </w:r>
          </w:p>
          <w:p w14:paraId="56D29674" w14:textId="77777777" w:rsidR="00F4435D" w:rsidRPr="00F4435D" w:rsidRDefault="00F4435D" w:rsidP="00F4435D">
            <w:pPr>
              <w:ind w:left="-14"/>
              <w:rPr>
                <w:rStyle w:val="Emphasis"/>
                <w:rFonts w:ascii="Calibri" w:hAnsi="Calibri" w:cs="Calibri"/>
                <w:i w:val="0"/>
                <w:sz w:val="10"/>
                <w:szCs w:val="10"/>
              </w:rPr>
            </w:pPr>
          </w:p>
          <w:p w14:paraId="67E2C298" w14:textId="77777777" w:rsidR="00F4435D" w:rsidRPr="00D04949" w:rsidRDefault="00585463" w:rsidP="00F4435D">
            <w:pPr>
              <w:ind w:left="-12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hyperlink r:id="rId33" w:history="1">
              <w:r w:rsidR="00F4435D" w:rsidRPr="00D04949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IDSA guidelines</w:t>
              </w:r>
              <w:r w:rsidR="00F4435D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:</w:t>
              </w:r>
            </w:hyperlink>
          </w:p>
          <w:p w14:paraId="015034FD" w14:textId="5571E052" w:rsidR="00F4435D" w:rsidRPr="00DE59EB" w:rsidRDefault="00F4435D" w:rsidP="00F4435D">
            <w:pPr>
              <w:pStyle w:val="ListParagraph"/>
              <w:numPr>
                <w:ilvl w:val="0"/>
                <w:numId w:val="19"/>
              </w:numPr>
              <w:ind w:left="339"/>
              <w:rPr>
                <w:rStyle w:val="Strong"/>
                <w:rFonts w:ascii="Calibri" w:hAnsi="Calibri" w:cs="Calibri"/>
                <w:bCs w:val="0"/>
                <w:sz w:val="21"/>
                <w:szCs w:val="21"/>
              </w:rPr>
            </w:pPr>
            <w:r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Recommends use only in context of clinical trial</w:t>
            </w:r>
          </w:p>
          <w:p w14:paraId="2AD283F5" w14:textId="59C0DC5C" w:rsidR="00F4435D" w:rsidRPr="00F4435D" w:rsidRDefault="00F4435D" w:rsidP="00F4435D">
            <w:pPr>
              <w:ind w:left="-14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</w:p>
        </w:tc>
        <w:tc>
          <w:tcPr>
            <w:tcW w:w="1312" w:type="pct"/>
            <w:vAlign w:val="center"/>
          </w:tcPr>
          <w:p w14:paraId="691D1230" w14:textId="77777777" w:rsidR="00F4435D" w:rsidRDefault="00F4435D" w:rsidP="00F4435D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Efficacy for treatment of COVID-19 is 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  <w:u w:val="single"/>
              </w:rPr>
              <w:t>NOT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definitely established.</w:t>
            </w:r>
          </w:p>
          <w:p w14:paraId="1B4FA085" w14:textId="77777777" w:rsidR="00F4435D" w:rsidRPr="009E6494" w:rsidRDefault="00F4435D" w:rsidP="00F4435D">
            <w:pPr>
              <w:rPr>
                <w:rStyle w:val="Emphasis"/>
                <w:rFonts w:ascii="Calibri" w:hAnsi="Calibri" w:cs="Calibri"/>
                <w:b/>
                <w:i w:val="0"/>
                <w:sz w:val="10"/>
                <w:szCs w:val="10"/>
              </w:rPr>
            </w:pPr>
          </w:p>
          <w:p w14:paraId="03F9CE44" w14:textId="77777777" w:rsidR="00F4435D" w:rsidRDefault="00F4435D" w:rsidP="00F4435D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ESICM &amp; SCCM suggest 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  <w:u w:val="single"/>
              </w:rPr>
              <w:t>against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use in critically ill adults with COVID-19</w:t>
            </w:r>
          </w:p>
          <w:p w14:paraId="13EE857C" w14:textId="77777777" w:rsidR="00F4435D" w:rsidRPr="00F4435D" w:rsidRDefault="00F4435D" w:rsidP="00F4435D">
            <w:pPr>
              <w:rPr>
                <w:rStyle w:val="Emphasis"/>
                <w:b/>
                <w:sz w:val="10"/>
                <w:szCs w:val="10"/>
              </w:rPr>
            </w:pPr>
          </w:p>
          <w:p w14:paraId="40839F98" w14:textId="77777777" w:rsidR="00F4435D" w:rsidRPr="00F4435D" w:rsidRDefault="00585463" w:rsidP="00F4435D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hyperlink r:id="rId34" w:history="1">
              <w:r w:rsidR="00F4435D" w:rsidRPr="00F4435D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IDSA</w:t>
              </w:r>
            </w:hyperlink>
            <w:r w:rsidR="00F4435D" w:rsidRPr="00F44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recommends use only in the context of clinical trials</w:t>
            </w:r>
          </w:p>
          <w:p w14:paraId="58CDC311" w14:textId="216AA952" w:rsidR="00F4435D" w:rsidRPr="009A6D53" w:rsidRDefault="00F4435D" w:rsidP="00F4435D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</w:p>
        </w:tc>
      </w:tr>
      <w:tr w:rsidR="00F4435D" w:rsidRPr="002E535D" w14:paraId="103A03D3" w14:textId="77777777" w:rsidTr="00E32E89">
        <w:tc>
          <w:tcPr>
            <w:tcW w:w="677" w:type="pct"/>
            <w:vAlign w:val="center"/>
          </w:tcPr>
          <w:p w14:paraId="5E4D5A26" w14:textId="67F1C2B4" w:rsidR="00705283" w:rsidRDefault="00F4435D" w:rsidP="00F4435D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Tocilizumab (</w:t>
            </w:r>
            <w:proofErr w:type="spellStart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Actemra</w:t>
            </w:r>
            <w:proofErr w:type="spellEnd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)</w:t>
            </w:r>
          </w:p>
        </w:tc>
        <w:tc>
          <w:tcPr>
            <w:tcW w:w="1041" w:type="pct"/>
            <w:vAlign w:val="center"/>
          </w:tcPr>
          <w:p w14:paraId="5888503A" w14:textId="11E75C7E" w:rsidR="00F4435D" w:rsidRPr="002E535D" w:rsidRDefault="00F4435D" w:rsidP="00F4435D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Monoclonal antibody specific for IL-6 receptor to combat cytokine release syndrome in severely ill patients</w:t>
            </w:r>
          </w:p>
        </w:tc>
        <w:tc>
          <w:tcPr>
            <w:tcW w:w="1970" w:type="pct"/>
          </w:tcPr>
          <w:p w14:paraId="007A948B" w14:textId="77777777" w:rsidR="00F4435D" w:rsidRDefault="00F4435D" w:rsidP="00F4435D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Limited clinical trial data for treatment:</w:t>
            </w:r>
          </w:p>
          <w:p w14:paraId="36A1F0C1" w14:textId="77777777" w:rsidR="00F4435D" w:rsidRPr="00132BB3" w:rsidRDefault="00F4435D" w:rsidP="00F4435D">
            <w:pPr>
              <w:pStyle w:val="ListParagraph"/>
              <w:numPr>
                <w:ilvl w:val="0"/>
                <w:numId w:val="15"/>
              </w:numPr>
              <w:ind w:left="342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2C3E6F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Preliminary data from China found rapid fever reduction/reduced need for supplemental O</w:t>
            </w:r>
            <w:r w:rsidRPr="002C3E6F">
              <w:rPr>
                <w:rStyle w:val="Emphasis"/>
                <w:rFonts w:ascii="Calibri" w:hAnsi="Calibri" w:cs="Calibri"/>
                <w:i w:val="0"/>
                <w:sz w:val="21"/>
                <w:szCs w:val="21"/>
                <w:vertAlign w:val="subscript"/>
              </w:rPr>
              <w:t>2</w:t>
            </w:r>
          </w:p>
          <w:p w14:paraId="234CB475" w14:textId="08E839E6" w:rsidR="00F4435D" w:rsidRPr="00132BB3" w:rsidRDefault="00F4435D" w:rsidP="00F4435D">
            <w:pPr>
              <w:pStyle w:val="ListParagraph"/>
              <w:numPr>
                <w:ilvl w:val="0"/>
                <w:numId w:val="15"/>
              </w:numPr>
              <w:ind w:left="342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132BB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Case studies/case series describe use 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in</w:t>
            </w:r>
            <w:r w:rsidRPr="00132BB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various countries</w:t>
            </w:r>
          </w:p>
          <w:p w14:paraId="50B3AFA4" w14:textId="77777777" w:rsidR="00F4435D" w:rsidRPr="002C3E6F" w:rsidRDefault="00F4435D" w:rsidP="00F4435D">
            <w:pPr>
              <w:rPr>
                <w:rStyle w:val="Emphasis"/>
                <w:rFonts w:ascii="Calibri" w:hAnsi="Calibri" w:cs="Calibri"/>
                <w:i w:val="0"/>
                <w:sz w:val="10"/>
                <w:szCs w:val="10"/>
              </w:rPr>
            </w:pPr>
          </w:p>
          <w:p w14:paraId="63CAC26B" w14:textId="77777777" w:rsidR="00F4435D" w:rsidRDefault="00F4435D" w:rsidP="00F4435D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No other clinical trial evidence supporting safety/efficacy</w:t>
            </w:r>
          </w:p>
          <w:p w14:paraId="08733A39" w14:textId="77777777" w:rsidR="00705283" w:rsidRPr="00705283" w:rsidRDefault="00705283" w:rsidP="00F4435D">
            <w:pPr>
              <w:rPr>
                <w:rStyle w:val="Emphasis"/>
                <w:sz w:val="10"/>
                <w:szCs w:val="10"/>
              </w:rPr>
            </w:pPr>
          </w:p>
          <w:p w14:paraId="478D51AE" w14:textId="77777777" w:rsidR="00705283" w:rsidRPr="00D04949" w:rsidRDefault="00585463" w:rsidP="00705283">
            <w:pPr>
              <w:ind w:left="-12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hyperlink r:id="rId35" w:history="1">
              <w:r w:rsidR="00705283" w:rsidRPr="00D04949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IDSA guidelines</w:t>
              </w:r>
              <w:r w:rsidR="00705283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:</w:t>
              </w:r>
            </w:hyperlink>
          </w:p>
          <w:p w14:paraId="1865F6D4" w14:textId="5005848A" w:rsidR="00705283" w:rsidRPr="00705283" w:rsidRDefault="00705283" w:rsidP="00F4435D">
            <w:pPr>
              <w:pStyle w:val="ListParagraph"/>
              <w:numPr>
                <w:ilvl w:val="0"/>
                <w:numId w:val="19"/>
              </w:numPr>
              <w:ind w:left="339"/>
              <w:rPr>
                <w:rStyle w:val="Emphasis"/>
                <w:rFonts w:ascii="Calibri" w:hAnsi="Calibri" w:cs="Calibri"/>
                <w:b/>
                <w:i w:val="0"/>
                <w:iCs w:val="0"/>
                <w:sz w:val="21"/>
                <w:szCs w:val="21"/>
              </w:rPr>
            </w:pPr>
            <w:r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Recommends use only in context of clinical trial</w:t>
            </w:r>
          </w:p>
        </w:tc>
        <w:tc>
          <w:tcPr>
            <w:tcW w:w="1312" w:type="pct"/>
          </w:tcPr>
          <w:p w14:paraId="1ABAEB19" w14:textId="19C695C9" w:rsidR="00F4435D" w:rsidRDefault="00F4435D" w:rsidP="00F4435D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Very limited data to support use. </w:t>
            </w:r>
          </w:p>
          <w:p w14:paraId="0FD9EDE2" w14:textId="77777777" w:rsidR="00F4435D" w:rsidRPr="009A6D53" w:rsidRDefault="00F4435D" w:rsidP="00F4435D">
            <w:pPr>
              <w:rPr>
                <w:rStyle w:val="Emphasis"/>
                <w:rFonts w:ascii="Calibri" w:hAnsi="Calibri" w:cs="Calibri"/>
                <w:b/>
                <w:i w:val="0"/>
                <w:sz w:val="12"/>
                <w:szCs w:val="12"/>
              </w:rPr>
            </w:pPr>
          </w:p>
          <w:p w14:paraId="2E2EBE41" w14:textId="77777777" w:rsidR="00F4435D" w:rsidRDefault="00F4435D" w:rsidP="00F4435D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2A086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Allowed in China to treat severely/critically ill COVID-19 patients with extensive lung lesions and high IL-6 levels</w:t>
            </w:r>
          </w:p>
          <w:p w14:paraId="517A368C" w14:textId="77777777" w:rsidR="00705283" w:rsidRPr="00705283" w:rsidRDefault="00705283" w:rsidP="00F4435D">
            <w:pPr>
              <w:rPr>
                <w:rStyle w:val="Emphasis"/>
                <w:sz w:val="10"/>
                <w:szCs w:val="10"/>
              </w:rPr>
            </w:pPr>
          </w:p>
          <w:p w14:paraId="3687BBBD" w14:textId="7AD59683" w:rsidR="00705283" w:rsidRPr="00705283" w:rsidRDefault="00585463" w:rsidP="00F4435D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hyperlink r:id="rId36" w:history="1">
              <w:r w:rsidR="00705283" w:rsidRPr="00F4435D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IDSA</w:t>
              </w:r>
            </w:hyperlink>
            <w:r w:rsidR="00705283" w:rsidRPr="00F44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recommends use only in the context of clinical trials</w:t>
            </w:r>
          </w:p>
        </w:tc>
      </w:tr>
    </w:tbl>
    <w:p w14:paraId="360380A6" w14:textId="1BA23112" w:rsidR="0053645A" w:rsidRDefault="0053645A"/>
    <w:p w14:paraId="4B891723" w14:textId="77777777" w:rsidR="00193386" w:rsidRDefault="0019338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48"/>
        <w:gridCol w:w="2996"/>
        <w:gridCol w:w="5670"/>
        <w:gridCol w:w="3776"/>
      </w:tblGrid>
      <w:tr w:rsidR="0053645A" w:rsidRPr="002E535D" w14:paraId="7E519A87" w14:textId="77777777" w:rsidTr="0053645A">
        <w:tc>
          <w:tcPr>
            <w:tcW w:w="5000" w:type="pct"/>
            <w:gridSpan w:val="4"/>
            <w:shd w:val="clear" w:color="auto" w:fill="538135" w:themeFill="accent6" w:themeFillShade="BF"/>
          </w:tcPr>
          <w:p w14:paraId="13ECCBC2" w14:textId="0E187256" w:rsidR="0053645A" w:rsidRDefault="0053645A" w:rsidP="0053645A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</w:rPr>
              <w:lastRenderedPageBreak/>
              <w:t xml:space="preserve">Speculative </w:t>
            </w:r>
            <w:r w:rsidRPr="002E535D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</w:rPr>
              <w:t>Treatments</w:t>
            </w:r>
            <w:r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</w:rPr>
              <w:t xml:space="preserve"> with Some Recommendations </w:t>
            </w:r>
            <w:r w:rsidRPr="0005237A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  <w:u w:val="single"/>
              </w:rPr>
              <w:t>AGAINST</w:t>
            </w:r>
            <w:r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</w:rPr>
              <w:t xml:space="preserve"> Use for COVID-19</w:t>
            </w:r>
            <w:r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</w:rPr>
              <w:t xml:space="preserve"> </w:t>
            </w:r>
            <w:r w:rsidRPr="0053645A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</w:rPr>
              <w:t>(cont.)</w:t>
            </w:r>
            <w:r w:rsidRPr="0053645A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  <w:vertAlign w:val="superscript"/>
              </w:rPr>
              <w:t>1-5</w:t>
            </w:r>
          </w:p>
        </w:tc>
      </w:tr>
      <w:tr w:rsidR="0053645A" w:rsidRPr="002E535D" w14:paraId="2837BBD4" w14:textId="77777777" w:rsidTr="0053645A">
        <w:tc>
          <w:tcPr>
            <w:tcW w:w="677" w:type="pct"/>
            <w:shd w:val="clear" w:color="auto" w:fill="E7E6E6" w:themeFill="background2"/>
            <w:vAlign w:val="center"/>
          </w:tcPr>
          <w:p w14:paraId="459F8CFF" w14:textId="68AFF64C" w:rsidR="0053645A" w:rsidRDefault="0053645A" w:rsidP="0053645A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7E5250">
              <w:rPr>
                <w:rStyle w:val="Emphasis"/>
                <w:rFonts w:ascii="Calibri" w:hAnsi="Calibri" w:cs="Calibri"/>
                <w:b/>
                <w:i w:val="0"/>
                <w:sz w:val="22"/>
                <w:szCs w:val="21"/>
              </w:rPr>
              <w:t>Dru</w:t>
            </w:r>
            <w:r>
              <w:rPr>
                <w:rStyle w:val="Emphasis"/>
                <w:rFonts w:ascii="Calibri" w:hAnsi="Calibri" w:cs="Calibri"/>
                <w:b/>
                <w:i w:val="0"/>
                <w:sz w:val="22"/>
                <w:szCs w:val="21"/>
              </w:rPr>
              <w:t>gs</w:t>
            </w:r>
          </w:p>
        </w:tc>
        <w:tc>
          <w:tcPr>
            <w:tcW w:w="1041" w:type="pct"/>
            <w:shd w:val="clear" w:color="auto" w:fill="E7E6E6" w:themeFill="background2"/>
            <w:vAlign w:val="center"/>
          </w:tcPr>
          <w:p w14:paraId="14F0DB65" w14:textId="4188BDB1" w:rsidR="0053645A" w:rsidRDefault="0053645A" w:rsidP="0053645A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7E5250">
              <w:rPr>
                <w:rStyle w:val="Emphasis"/>
                <w:rFonts w:ascii="Calibri" w:hAnsi="Calibri" w:cs="Calibri"/>
                <w:b/>
                <w:i w:val="0"/>
                <w:sz w:val="22"/>
                <w:szCs w:val="21"/>
              </w:rPr>
              <w:t>Rationale &amp; Proposed Mechanism</w:t>
            </w:r>
          </w:p>
        </w:tc>
        <w:tc>
          <w:tcPr>
            <w:tcW w:w="1970" w:type="pct"/>
            <w:shd w:val="clear" w:color="auto" w:fill="E7E6E6" w:themeFill="background2"/>
            <w:vAlign w:val="center"/>
          </w:tcPr>
          <w:p w14:paraId="771D737A" w14:textId="35E20159" w:rsidR="0053645A" w:rsidRPr="0053645A" w:rsidRDefault="0053645A" w:rsidP="0053645A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7E5250">
              <w:rPr>
                <w:rStyle w:val="Emphasis"/>
                <w:rFonts w:ascii="Calibri" w:hAnsi="Calibri" w:cs="Calibri"/>
                <w:b/>
                <w:i w:val="0"/>
                <w:sz w:val="22"/>
                <w:szCs w:val="21"/>
              </w:rPr>
              <w:t>Summary of Clinical Evidence or Experience</w:t>
            </w:r>
          </w:p>
        </w:tc>
        <w:tc>
          <w:tcPr>
            <w:tcW w:w="1312" w:type="pct"/>
            <w:shd w:val="clear" w:color="auto" w:fill="E7E6E6" w:themeFill="background2"/>
            <w:vAlign w:val="center"/>
          </w:tcPr>
          <w:p w14:paraId="3FE3FB98" w14:textId="3A5A8933" w:rsidR="0053645A" w:rsidRDefault="0053645A" w:rsidP="0053645A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Bottom Line &amp; Considerations</w:t>
            </w:r>
          </w:p>
        </w:tc>
      </w:tr>
      <w:tr w:rsidR="0053645A" w:rsidRPr="002E535D" w14:paraId="7123D1CE" w14:textId="77777777" w:rsidTr="0053645A">
        <w:tc>
          <w:tcPr>
            <w:tcW w:w="677" w:type="pct"/>
            <w:vAlign w:val="center"/>
          </w:tcPr>
          <w:p w14:paraId="11EBBDB1" w14:textId="40623887" w:rsidR="0053645A" w:rsidRDefault="0053645A" w:rsidP="0053645A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Immune globulin (IVIG)</w:t>
            </w:r>
          </w:p>
          <w:p w14:paraId="6A753E7B" w14:textId="77777777" w:rsidR="0053645A" w:rsidRDefault="0053645A" w:rsidP="0053645A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</w:p>
          <w:p w14:paraId="4DD0E331" w14:textId="2FA9A3E6" w:rsidR="0053645A" w:rsidRPr="0053645A" w:rsidRDefault="0053645A" w:rsidP="0053645A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53645A">
              <w:rPr>
                <w:rStyle w:val="Emphasis"/>
                <w:rFonts w:ascii="Calibri" w:hAnsi="Calibri" w:cs="Calibri"/>
                <w:b/>
                <w:i w:val="0"/>
                <w:color w:val="FF0000"/>
                <w:sz w:val="21"/>
                <w:szCs w:val="21"/>
              </w:rPr>
              <w:t>Updated 4/19/20</w:t>
            </w:r>
          </w:p>
        </w:tc>
        <w:tc>
          <w:tcPr>
            <w:tcW w:w="1041" w:type="pct"/>
            <w:vAlign w:val="center"/>
          </w:tcPr>
          <w:p w14:paraId="308069F7" w14:textId="77777777" w:rsidR="0053645A" w:rsidRDefault="0053645A" w:rsidP="0053645A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May modulate response to infections</w:t>
            </w:r>
          </w:p>
          <w:p w14:paraId="1BCA33B2" w14:textId="77777777" w:rsidR="0053645A" w:rsidRDefault="0053645A" w:rsidP="0053645A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</w:p>
          <w:p w14:paraId="61A8BE71" w14:textId="7CE21DD2" w:rsidR="0053645A" w:rsidRDefault="0053645A" w:rsidP="0053645A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May contain antibodies against some previously circulating coronaviruses, but antibodies against SARS-CoV-2 depends on time of donor plasma collection</w:t>
            </w:r>
          </w:p>
        </w:tc>
        <w:tc>
          <w:tcPr>
            <w:tcW w:w="1970" w:type="pct"/>
          </w:tcPr>
          <w:p w14:paraId="13E60879" w14:textId="77777777" w:rsidR="0053645A" w:rsidRPr="0053645A" w:rsidRDefault="0053645A" w:rsidP="0053645A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53645A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Clinical Experience</w:t>
            </w:r>
          </w:p>
          <w:p w14:paraId="6B9EE0C0" w14:textId="6E307587" w:rsidR="0053645A" w:rsidRDefault="0053645A" w:rsidP="0053645A">
            <w:pPr>
              <w:pStyle w:val="ListParagraph"/>
              <w:numPr>
                <w:ilvl w:val="0"/>
                <w:numId w:val="19"/>
              </w:numPr>
              <w:ind w:left="346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IVIG has been used in some patients to treat SARS, but benefits unclear</w:t>
            </w:r>
          </w:p>
          <w:p w14:paraId="167A95F2" w14:textId="77777777" w:rsidR="0053645A" w:rsidRDefault="0053645A" w:rsidP="0053645A">
            <w:pPr>
              <w:pStyle w:val="ListParagraph"/>
              <w:numPr>
                <w:ilvl w:val="0"/>
                <w:numId w:val="19"/>
              </w:numPr>
              <w:ind w:left="346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Case reports and ongoing clinical trials of use in China</w:t>
            </w:r>
          </w:p>
          <w:p w14:paraId="5F6604D8" w14:textId="67D4BF30" w:rsidR="0053645A" w:rsidRPr="0053645A" w:rsidRDefault="0053645A" w:rsidP="0053645A">
            <w:pPr>
              <w:rPr>
                <w:b/>
                <w:sz w:val="10"/>
                <w:szCs w:val="10"/>
              </w:rPr>
            </w:pPr>
          </w:p>
          <w:p w14:paraId="0647665A" w14:textId="77777777" w:rsidR="0053645A" w:rsidRDefault="0053645A" w:rsidP="0053645A">
            <w:pPr>
              <w:pStyle w:val="ListParagraph"/>
              <w:ind w:left="-18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hyperlink r:id="rId37" w:history="1">
              <w:r w:rsidRPr="002A086D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ESICM &amp; SCCM</w:t>
              </w:r>
            </w:hyperlink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Surviving Sepsis Campaign: </w:t>
            </w:r>
          </w:p>
          <w:p w14:paraId="219EE79E" w14:textId="739B0A73" w:rsidR="0053645A" w:rsidRPr="0053645A" w:rsidRDefault="0053645A" w:rsidP="0053645A">
            <w:pPr>
              <w:pStyle w:val="ListParagraph"/>
              <w:numPr>
                <w:ilvl w:val="0"/>
                <w:numId w:val="13"/>
              </w:numPr>
              <w:ind w:left="346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Suggest 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  <w:u w:val="single"/>
              </w:rPr>
              <w:t>against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use of 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IVIG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in critically ill adults with COVID-19 (weak recommendation, 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very-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low quality evidence)</w:t>
            </w:r>
          </w:p>
        </w:tc>
        <w:tc>
          <w:tcPr>
            <w:tcW w:w="1312" w:type="pct"/>
            <w:vAlign w:val="center"/>
          </w:tcPr>
          <w:p w14:paraId="74A41A8F" w14:textId="77777777" w:rsidR="0053645A" w:rsidRDefault="0053645A" w:rsidP="0053645A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No efficacy data to date.</w:t>
            </w:r>
          </w:p>
          <w:p w14:paraId="324408C0" w14:textId="77777777" w:rsidR="0053645A" w:rsidRDefault="0053645A" w:rsidP="0053645A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</w:p>
          <w:p w14:paraId="682867D2" w14:textId="339E7E70" w:rsidR="0053645A" w:rsidRPr="0053645A" w:rsidRDefault="0053645A" w:rsidP="0053645A">
            <w:pPr>
              <w:pStyle w:val="ListParagraph"/>
              <w:ind w:left="-18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hyperlink r:id="rId38" w:history="1">
              <w:r w:rsidRPr="002A086D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ESICM &amp; SCCM</w:t>
              </w:r>
            </w:hyperlink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Surviving Sepsis Campaign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suggest 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  <w:u w:val="single"/>
              </w:rPr>
              <w:t xml:space="preserve">AGAINST 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routine use in critically ill COVID-19 patients</w:t>
            </w:r>
          </w:p>
        </w:tc>
      </w:tr>
    </w:tbl>
    <w:p w14:paraId="263CA290" w14:textId="77777777" w:rsidR="00705283" w:rsidRDefault="0070528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44"/>
        <w:gridCol w:w="4723"/>
        <w:gridCol w:w="4723"/>
      </w:tblGrid>
      <w:tr w:rsidR="00F4435D" w:rsidRPr="002E535D" w14:paraId="2518C507" w14:textId="77777777" w:rsidTr="009B334B">
        <w:tc>
          <w:tcPr>
            <w:tcW w:w="1718" w:type="pct"/>
            <w:shd w:val="clear" w:color="auto" w:fill="538135" w:themeFill="accent6" w:themeFillShade="BF"/>
            <w:vAlign w:val="center"/>
          </w:tcPr>
          <w:p w14:paraId="1CB1780B" w14:textId="68150EEA" w:rsidR="00F4435D" w:rsidRPr="007832C6" w:rsidRDefault="00F4435D" w:rsidP="00F4435D">
            <w:pPr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  <w:szCs w:val="21"/>
              </w:rPr>
            </w:pPr>
            <w:r w:rsidRPr="007832C6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  <w:szCs w:val="21"/>
              </w:rPr>
              <w:t>Medication with ongoing trials but not yet commercially available</w:t>
            </w:r>
            <w:r w:rsidRPr="007832C6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  <w:vertAlign w:val="superscript"/>
              </w:rPr>
              <w:t>1</w:t>
            </w:r>
          </w:p>
        </w:tc>
        <w:tc>
          <w:tcPr>
            <w:tcW w:w="3282" w:type="pct"/>
            <w:gridSpan w:val="2"/>
            <w:shd w:val="clear" w:color="auto" w:fill="538135" w:themeFill="accent6" w:themeFillShade="BF"/>
            <w:vAlign w:val="center"/>
          </w:tcPr>
          <w:p w14:paraId="5F56EEEC" w14:textId="77777777" w:rsidR="00F4435D" w:rsidRPr="007832C6" w:rsidRDefault="00F4435D" w:rsidP="00F4435D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  <w:szCs w:val="21"/>
              </w:rPr>
            </w:pPr>
            <w:r w:rsidRPr="007832C6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  <w:szCs w:val="21"/>
              </w:rPr>
              <w:t>Medications with no data to date to support treatment of COVID-19</w:t>
            </w:r>
            <w:r w:rsidRPr="007832C6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  <w:vertAlign w:val="superscript"/>
              </w:rPr>
              <w:t>1</w:t>
            </w:r>
          </w:p>
        </w:tc>
      </w:tr>
      <w:tr w:rsidR="00F4435D" w:rsidRPr="002E535D" w14:paraId="03B3EC99" w14:textId="77777777" w:rsidTr="009B334B">
        <w:tc>
          <w:tcPr>
            <w:tcW w:w="1718" w:type="pct"/>
            <w:vAlign w:val="center"/>
          </w:tcPr>
          <w:p w14:paraId="5AADDE98" w14:textId="77777777" w:rsidR="00F4435D" w:rsidRDefault="00F4435D" w:rsidP="00F4435D">
            <w:pPr>
              <w:pStyle w:val="ListParagraph"/>
              <w:numPr>
                <w:ilvl w:val="0"/>
                <w:numId w:val="3"/>
              </w:numPr>
              <w:ind w:left="339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proofErr w:type="spellStart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Remdesivir</w:t>
            </w:r>
            <w:proofErr w:type="spellEnd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– potentially most promising antiviral currently being studied for COVID-19, with multiple ongoing clinical trials</w:t>
            </w:r>
          </w:p>
          <w:p w14:paraId="7523FEFC" w14:textId="441C025A" w:rsidR="00705283" w:rsidRDefault="00705283" w:rsidP="00F4435D">
            <w:pPr>
              <w:pStyle w:val="ListParagraph"/>
              <w:numPr>
                <w:ilvl w:val="0"/>
                <w:numId w:val="3"/>
              </w:numPr>
              <w:ind w:left="339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proofErr w:type="spellStart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Favipravir</w:t>
            </w:r>
            <w:proofErr w:type="spellEnd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– licensed in Japan and China for treatment for influenza, efficacy and safety for treatment of COVID-19 not established</w:t>
            </w:r>
          </w:p>
          <w:p w14:paraId="424B6998" w14:textId="01930992" w:rsidR="00705283" w:rsidRDefault="00705283" w:rsidP="00F4435D">
            <w:pPr>
              <w:pStyle w:val="ListParagraph"/>
              <w:numPr>
                <w:ilvl w:val="0"/>
                <w:numId w:val="3"/>
              </w:numPr>
              <w:ind w:left="339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proofErr w:type="spellStart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Umifenovir</w:t>
            </w:r>
            <w:proofErr w:type="spellEnd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– licensed in China and Russia for prophylaxis and treatment for influenza, with ongoing COVID-19 trials</w:t>
            </w:r>
          </w:p>
        </w:tc>
        <w:tc>
          <w:tcPr>
            <w:tcW w:w="1641" w:type="pct"/>
            <w:tcBorders>
              <w:right w:val="single" w:sz="4" w:space="0" w:color="FFFFFF"/>
            </w:tcBorders>
          </w:tcPr>
          <w:p w14:paraId="621ED411" w14:textId="77777777" w:rsidR="00F4435D" w:rsidRDefault="00F4435D" w:rsidP="00F4435D">
            <w:pPr>
              <w:pStyle w:val="ListParagraph"/>
              <w:numPr>
                <w:ilvl w:val="0"/>
                <w:numId w:val="3"/>
              </w:numPr>
              <w:ind w:left="339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proofErr w:type="spellStart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Baloxavir</w:t>
            </w:r>
            <w:proofErr w:type="spellEnd"/>
          </w:p>
          <w:p w14:paraId="53BA86F0" w14:textId="77777777" w:rsidR="00F4435D" w:rsidRDefault="00F4435D" w:rsidP="00F4435D">
            <w:pPr>
              <w:pStyle w:val="ListParagraph"/>
              <w:numPr>
                <w:ilvl w:val="0"/>
                <w:numId w:val="3"/>
              </w:numPr>
              <w:ind w:left="339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Oseltamivir (Tamiflu)</w:t>
            </w:r>
          </w:p>
          <w:p w14:paraId="35D77B35" w14:textId="77777777" w:rsidR="00F4435D" w:rsidRDefault="00F4435D" w:rsidP="00F4435D">
            <w:pPr>
              <w:pStyle w:val="ListParagraph"/>
              <w:numPr>
                <w:ilvl w:val="0"/>
                <w:numId w:val="3"/>
              </w:numPr>
              <w:ind w:left="339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Anakinra (Kineret)</w:t>
            </w:r>
          </w:p>
          <w:p w14:paraId="7E02C823" w14:textId="77245351" w:rsidR="00F4435D" w:rsidRDefault="00F4435D" w:rsidP="00F4435D">
            <w:pPr>
              <w:pStyle w:val="ListParagraph"/>
              <w:numPr>
                <w:ilvl w:val="0"/>
                <w:numId w:val="3"/>
              </w:numPr>
              <w:ind w:left="339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Ascorbic acid (vitamin C) – ongoing RCT in China</w:t>
            </w:r>
            <w:r w:rsidR="009B608E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, </w:t>
            </w:r>
            <w:r w:rsidR="009B608E" w:rsidRPr="009B608E">
              <w:rPr>
                <w:rStyle w:val="Emphasis"/>
                <w:rFonts w:ascii="Calibri" w:hAnsi="Calibri" w:cs="Calibri"/>
                <w:i w:val="0"/>
                <w:sz w:val="21"/>
                <w:szCs w:val="21"/>
                <w:u w:val="single"/>
              </w:rPr>
              <w:t>IV only</w:t>
            </w:r>
            <w:r w:rsidR="009B608E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(no data on PO)</w:t>
            </w:r>
          </w:p>
          <w:p w14:paraId="31BB3206" w14:textId="77777777" w:rsidR="00705283" w:rsidRDefault="00705283" w:rsidP="00705283">
            <w:pPr>
              <w:pStyle w:val="ListParagraph"/>
              <w:numPr>
                <w:ilvl w:val="0"/>
                <w:numId w:val="3"/>
              </w:numPr>
              <w:ind w:left="339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Sirolimus – </w:t>
            </w:r>
            <w:r>
              <w:rPr>
                <w:rStyle w:val="Emphasis"/>
                <w:rFonts w:ascii="Calibri" w:hAnsi="Calibri" w:cs="Calibri"/>
                <w:sz w:val="21"/>
                <w:szCs w:val="21"/>
              </w:rPr>
              <w:t>in vitro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activity against MERS-</w:t>
            </w:r>
            <w:proofErr w:type="spellStart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CoV</w:t>
            </w:r>
            <w:proofErr w:type="spellEnd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, but no data for SARS-CoV2</w:t>
            </w:r>
          </w:p>
          <w:p w14:paraId="269E67D0" w14:textId="198DEC29" w:rsidR="009B608E" w:rsidRPr="00F87D32" w:rsidRDefault="00705283" w:rsidP="00F87D32">
            <w:pPr>
              <w:pStyle w:val="ListParagraph"/>
              <w:numPr>
                <w:ilvl w:val="0"/>
                <w:numId w:val="3"/>
              </w:numPr>
              <w:ind w:left="339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proofErr w:type="spellStart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Sarilumab</w:t>
            </w:r>
            <w:proofErr w:type="spellEnd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(</w:t>
            </w:r>
            <w:proofErr w:type="spellStart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Kefzara</w:t>
            </w:r>
            <w:proofErr w:type="spellEnd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) – ongoing RCT in US (similar to tocilizumab)</w:t>
            </w:r>
          </w:p>
        </w:tc>
        <w:tc>
          <w:tcPr>
            <w:tcW w:w="1641" w:type="pct"/>
            <w:tcBorders>
              <w:left w:val="single" w:sz="4" w:space="0" w:color="FFFFFF"/>
            </w:tcBorders>
          </w:tcPr>
          <w:p w14:paraId="777DF13C" w14:textId="5BF6D55F" w:rsidR="00F87D32" w:rsidRPr="002D3700" w:rsidRDefault="002D3700" w:rsidP="00705283">
            <w:pPr>
              <w:pStyle w:val="ListParagraph"/>
              <w:numPr>
                <w:ilvl w:val="0"/>
                <w:numId w:val="3"/>
              </w:numPr>
              <w:ind w:left="339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2D3700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All</w:t>
            </w:r>
            <w:r w:rsidR="00F87D32" w:rsidRPr="002D3700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herbal/dietary supplements</w:t>
            </w:r>
          </w:p>
          <w:p w14:paraId="1E4E95DE" w14:textId="7D3AD058" w:rsidR="004B6599" w:rsidRDefault="002D3700" w:rsidP="00705283">
            <w:pPr>
              <w:pStyle w:val="ListParagraph"/>
              <w:numPr>
                <w:ilvl w:val="0"/>
                <w:numId w:val="3"/>
              </w:numPr>
              <w:ind w:left="339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proofErr w:type="spellStart"/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Ru</w:t>
            </w:r>
            <w:r w:rsidR="004B6599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xolitinib</w:t>
            </w:r>
            <w:proofErr w:type="spellEnd"/>
            <w:r w:rsidR="004B6599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(</w:t>
            </w:r>
            <w:proofErr w:type="spellStart"/>
            <w:r w:rsidR="004B6599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Jakafi</w:t>
            </w:r>
            <w:proofErr w:type="spellEnd"/>
            <w:r w:rsidR="004B6599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) – ongoing trials</w:t>
            </w:r>
          </w:p>
          <w:p w14:paraId="4CE5726D" w14:textId="689619F9" w:rsidR="004B6599" w:rsidRPr="004B6599" w:rsidRDefault="002D3700" w:rsidP="00705283">
            <w:pPr>
              <w:pStyle w:val="ListParagraph"/>
              <w:numPr>
                <w:ilvl w:val="0"/>
                <w:numId w:val="3"/>
              </w:numPr>
              <w:ind w:left="339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I</w:t>
            </w:r>
            <w:r w:rsidR="004B6599" w:rsidRPr="004B6599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vermectin </w:t>
            </w:r>
          </w:p>
          <w:p w14:paraId="1D313466" w14:textId="5D2D54BE" w:rsidR="00705283" w:rsidRPr="00705283" w:rsidRDefault="002D3700" w:rsidP="00705283">
            <w:pPr>
              <w:pStyle w:val="ListParagraph"/>
              <w:numPr>
                <w:ilvl w:val="0"/>
                <w:numId w:val="3"/>
              </w:numPr>
              <w:ind w:left="339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Inh</w:t>
            </w:r>
            <w:r w:rsidR="00705283" w:rsidRPr="0070528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aled </w:t>
            </w:r>
            <w:proofErr w:type="spellStart"/>
            <w:r w:rsidR="00705283" w:rsidRPr="0070528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epoprostenol</w:t>
            </w:r>
            <w:proofErr w:type="spellEnd"/>
            <w:r w:rsidR="00705283" w:rsidRPr="0070528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(</w:t>
            </w:r>
            <w:proofErr w:type="spellStart"/>
            <w:r w:rsidR="00705283" w:rsidRPr="0070528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Flolan</w:t>
            </w:r>
            <w:proofErr w:type="spellEnd"/>
            <w:r w:rsidR="00705283" w:rsidRPr="0070528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) – per </w:t>
            </w:r>
            <w:hyperlink r:id="rId39" w:history="1">
              <w:r w:rsidR="00705283" w:rsidRPr="00705283">
                <w:rPr>
                  <w:rStyle w:val="Hyperlink"/>
                  <w:rFonts w:ascii="Calibri" w:hAnsi="Calibri" w:cs="Calibri"/>
                  <w:sz w:val="21"/>
                  <w:szCs w:val="21"/>
                </w:rPr>
                <w:t>Surviving Sepsis Campaign</w:t>
              </w:r>
            </w:hyperlink>
            <w:r w:rsidR="00705283" w:rsidRPr="0070528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, no adequate</w:t>
            </w:r>
            <w:r w:rsidR="00F87D32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studies</w:t>
            </w:r>
            <w:r w:rsidR="00705283" w:rsidRPr="0070528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so </w:t>
            </w:r>
            <w:r w:rsidR="00F87D32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cannot recommend </w:t>
            </w:r>
            <w:r w:rsidR="00705283" w:rsidRPr="0070528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for or against use in COVID-10 patients with severe ARDS</w:t>
            </w:r>
          </w:p>
        </w:tc>
      </w:tr>
    </w:tbl>
    <w:p w14:paraId="196EC6EB" w14:textId="77777777" w:rsidR="006C2B90" w:rsidRPr="002E535D" w:rsidRDefault="006C2B90" w:rsidP="007A7C93">
      <w:pPr>
        <w:rPr>
          <w:rStyle w:val="Emphasis"/>
          <w:rFonts w:ascii="Calibri" w:hAnsi="Calibri" w:cs="Calibri"/>
          <w:i w:val="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8"/>
        <w:gridCol w:w="3131"/>
        <w:gridCol w:w="6910"/>
        <w:gridCol w:w="2861"/>
      </w:tblGrid>
      <w:tr w:rsidR="00350A01" w:rsidRPr="002E535D" w14:paraId="61F9E17D" w14:textId="77777777" w:rsidTr="002E535D">
        <w:tc>
          <w:tcPr>
            <w:tcW w:w="5000" w:type="pct"/>
            <w:gridSpan w:val="4"/>
            <w:shd w:val="clear" w:color="auto" w:fill="C45911" w:themeFill="accent2" w:themeFillShade="BF"/>
          </w:tcPr>
          <w:p w14:paraId="2B406F48" w14:textId="44C1AFB1" w:rsidR="00350A01" w:rsidRPr="002E535D" w:rsidRDefault="00350A01" w:rsidP="0096187A">
            <w:pPr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</w:rPr>
            </w:pPr>
            <w:r w:rsidRPr="002E535D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</w:rPr>
              <w:t>Related Medication Concerns</w:t>
            </w:r>
            <w:r w:rsidR="008426F1" w:rsidRPr="008426F1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  <w:vertAlign w:val="superscript"/>
              </w:rPr>
              <w:t>1</w:t>
            </w:r>
            <w:r w:rsidR="008426F1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  <w:vertAlign w:val="superscript"/>
              </w:rPr>
              <w:t>-</w:t>
            </w:r>
            <w:r w:rsidR="00193386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  <w:vertAlign w:val="superscript"/>
              </w:rPr>
              <w:t>7</w:t>
            </w:r>
          </w:p>
        </w:tc>
      </w:tr>
      <w:tr w:rsidR="00517751" w:rsidRPr="002E535D" w14:paraId="4E6954B5" w14:textId="77777777" w:rsidTr="002D3700">
        <w:tc>
          <w:tcPr>
            <w:tcW w:w="517" w:type="pct"/>
            <w:shd w:val="clear" w:color="auto" w:fill="E7E6E6" w:themeFill="background2"/>
            <w:vAlign w:val="center"/>
          </w:tcPr>
          <w:p w14:paraId="4A4C6B6D" w14:textId="5D24DF97" w:rsidR="00BC13EA" w:rsidRPr="002E535D" w:rsidRDefault="00BC13EA" w:rsidP="002E535D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Drug</w:t>
            </w:r>
            <w:r w:rsidR="0031768E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s</w:t>
            </w:r>
          </w:p>
        </w:tc>
        <w:tc>
          <w:tcPr>
            <w:tcW w:w="1088" w:type="pct"/>
            <w:shd w:val="clear" w:color="auto" w:fill="E7E6E6" w:themeFill="background2"/>
            <w:vAlign w:val="center"/>
          </w:tcPr>
          <w:p w14:paraId="70C20777" w14:textId="00E965F0" w:rsidR="00BC13EA" w:rsidRPr="002E535D" w:rsidRDefault="00BC13EA" w:rsidP="002E535D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Rationale</w:t>
            </w:r>
            <w:r w:rsidR="002E535D"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&amp; Proposed Mechanism</w:t>
            </w:r>
          </w:p>
        </w:tc>
        <w:tc>
          <w:tcPr>
            <w:tcW w:w="2401" w:type="pct"/>
            <w:shd w:val="clear" w:color="auto" w:fill="E7E6E6" w:themeFill="background2"/>
            <w:vAlign w:val="center"/>
          </w:tcPr>
          <w:p w14:paraId="08D61B0F" w14:textId="3AEA012E" w:rsidR="00BC13EA" w:rsidRPr="002E535D" w:rsidRDefault="00BC13EA" w:rsidP="002E535D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Summary of Clinical Evidence or Experience</w:t>
            </w:r>
          </w:p>
        </w:tc>
        <w:tc>
          <w:tcPr>
            <w:tcW w:w="994" w:type="pct"/>
            <w:shd w:val="clear" w:color="auto" w:fill="E7E6E6" w:themeFill="background2"/>
            <w:vAlign w:val="center"/>
          </w:tcPr>
          <w:p w14:paraId="18D8C0CE" w14:textId="35F7B3DD" w:rsidR="00BC13EA" w:rsidRPr="002E535D" w:rsidRDefault="00BC13EA" w:rsidP="002E535D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Bottom Line</w:t>
            </w:r>
            <w:r w:rsidR="005563E1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&amp; Considerations</w:t>
            </w:r>
          </w:p>
        </w:tc>
      </w:tr>
      <w:tr w:rsidR="00BC13EA" w:rsidRPr="002E535D" w14:paraId="4D251700" w14:textId="77777777" w:rsidTr="002D3700">
        <w:tc>
          <w:tcPr>
            <w:tcW w:w="517" w:type="pct"/>
            <w:vAlign w:val="center"/>
          </w:tcPr>
          <w:p w14:paraId="39E39499" w14:textId="4F345D94" w:rsidR="00BC13EA" w:rsidRPr="002E535D" w:rsidRDefault="00BC13EA" w:rsidP="002E535D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proofErr w:type="spellStart"/>
            <w:r w:rsidRP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ACEi</w:t>
            </w:r>
            <w:proofErr w:type="spellEnd"/>
            <w:r w:rsidRP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&amp; ARBs</w:t>
            </w:r>
          </w:p>
        </w:tc>
        <w:tc>
          <w:tcPr>
            <w:tcW w:w="1088" w:type="pct"/>
            <w:vAlign w:val="center"/>
          </w:tcPr>
          <w:p w14:paraId="49BC3C16" w14:textId="2F941B84" w:rsidR="00BC13EA" w:rsidRPr="002E535D" w:rsidRDefault="00BC13EA" w:rsidP="002E535D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ACE2 receptor identified as a human cell entry point for </w:t>
            </w:r>
            <w:r w:rsidR="00AF368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SARS-CoV2.</w:t>
            </w:r>
          </w:p>
          <w:p w14:paraId="26AE8516" w14:textId="1034648D" w:rsidR="00BC13EA" w:rsidRPr="00ED2C1B" w:rsidRDefault="00BC13EA" w:rsidP="002E535D">
            <w:pPr>
              <w:rPr>
                <w:rStyle w:val="Emphasis"/>
                <w:rFonts w:ascii="Calibri" w:hAnsi="Calibri" w:cs="Calibri"/>
                <w:i w:val="0"/>
                <w:sz w:val="12"/>
                <w:szCs w:val="12"/>
              </w:rPr>
            </w:pPr>
          </w:p>
          <w:p w14:paraId="6AC87A2F" w14:textId="4933501E" w:rsidR="00BC13EA" w:rsidRPr="002E535D" w:rsidRDefault="00BC13EA" w:rsidP="002E535D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In animal studies, </w:t>
            </w:r>
            <w:proofErr w:type="spellStart"/>
            <w:r w:rsidRP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ACEi</w:t>
            </w:r>
            <w:proofErr w:type="spellEnd"/>
            <w:r w:rsidRP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and ARBs increased ACE2 levels</w:t>
            </w:r>
          </w:p>
        </w:tc>
        <w:tc>
          <w:tcPr>
            <w:tcW w:w="2401" w:type="pct"/>
            <w:vAlign w:val="center"/>
          </w:tcPr>
          <w:p w14:paraId="4071AA57" w14:textId="4CE2A456" w:rsidR="002E535D" w:rsidRPr="002E535D" w:rsidRDefault="002E535D" w:rsidP="002E535D">
            <w:pPr>
              <w:rPr>
                <w:rStyle w:val="Emphasis"/>
                <w:rFonts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 w:rsidRPr="002E535D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To date, there are </w:t>
            </w:r>
            <w:r w:rsidRPr="0051775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no</w:t>
            </w:r>
            <w:r w:rsidRPr="002E535D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clinical trials or</w:t>
            </w:r>
            <w:r w:rsidR="00447B2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recent</w:t>
            </w:r>
            <w:r w:rsidRPr="002E535D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data detailing additional risks of </w:t>
            </w:r>
            <w:proofErr w:type="spellStart"/>
            <w:r w:rsidRPr="002E535D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ACEi</w:t>
            </w:r>
            <w:proofErr w:type="spellEnd"/>
            <w:r w:rsidRPr="002E535D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/ARBs related to COVID-19.</w:t>
            </w:r>
          </w:p>
          <w:p w14:paraId="7EBAD75A" w14:textId="7E7F0ED4" w:rsidR="002E535D" w:rsidRPr="002E535D" w:rsidRDefault="00BC13EA" w:rsidP="002E535D">
            <w:pPr>
              <w:pStyle w:val="ListParagraph"/>
              <w:numPr>
                <w:ilvl w:val="0"/>
                <w:numId w:val="1"/>
              </w:numPr>
              <w:ind w:left="347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Animal studies found increased </w:t>
            </w:r>
            <w:r w:rsidR="00517751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ACE2 </w:t>
            </w:r>
            <w:r w:rsidRP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in heart</w:t>
            </w:r>
            <w:r w:rsidR="00447B21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/</w:t>
            </w:r>
            <w:r w:rsidRP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brain </w:t>
            </w:r>
            <w:r w:rsid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tissue </w:t>
            </w:r>
            <w:r w:rsidRP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after treatment with ARBs</w:t>
            </w:r>
            <w:r w:rsidR="00447B21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. </w:t>
            </w:r>
            <w:r w:rsidRP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Li</w:t>
            </w:r>
            <w:r w:rsidR="00517751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ttle </w:t>
            </w:r>
            <w:r w:rsidRP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evidence </w:t>
            </w:r>
            <w:r w:rsidR="00447B21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of</w:t>
            </w:r>
            <w:r w:rsidRP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changes in seru</w:t>
            </w:r>
            <w:r w:rsidR="00517751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m/</w:t>
            </w:r>
            <w:r w:rsidR="00447B21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lung</w:t>
            </w:r>
            <w:r w:rsidRP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ACE2 levels</w:t>
            </w:r>
          </w:p>
          <w:p w14:paraId="4A899DD1" w14:textId="244FA0C7" w:rsidR="00BC13EA" w:rsidRPr="00447B21" w:rsidRDefault="00517751" w:rsidP="00447B21">
            <w:pPr>
              <w:pStyle w:val="ListParagraph"/>
              <w:numPr>
                <w:ilvl w:val="0"/>
                <w:numId w:val="1"/>
              </w:numPr>
              <w:ind w:left="347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Cardiology societies </w:t>
            </w:r>
            <w:r w:rsidR="00BC13EA" w:rsidRP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recommend </w:t>
            </w:r>
            <w:r w:rsidR="00BC13EA" w:rsidRPr="009E6494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  <w:u w:val="single"/>
              </w:rPr>
              <w:t>against</w:t>
            </w:r>
            <w:r w:rsidR="00BC13EA" w:rsidRP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stopping </w:t>
            </w:r>
            <w:proofErr w:type="spellStart"/>
            <w:r w:rsidR="00BC13EA" w:rsidRP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ACEi</w:t>
            </w:r>
            <w:proofErr w:type="spellEnd"/>
            <w:r w:rsidR="00447B21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/</w:t>
            </w:r>
            <w:r w:rsidR="00BC13EA" w:rsidRP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ARB</w:t>
            </w:r>
            <w:r w:rsidR="00447B21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s/</w:t>
            </w:r>
            <w:r w:rsidR="00BC13EA" w:rsidRP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other RAAS blockers in </w:t>
            </w:r>
            <w:r w:rsidR="009E6494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COVID-19 </w:t>
            </w:r>
            <w:r w:rsidR="00BC13EA" w:rsidRP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patients 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due to</w:t>
            </w:r>
            <w:r w:rsidR="00BC13EA" w:rsidRPr="002E535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lack of evidence supporting their harmful effects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:</w:t>
            </w:r>
            <w:r w:rsidR="00447B21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</w:t>
            </w:r>
            <w:hyperlink r:id="rId40" w:history="1">
              <w:r w:rsidR="00BC13EA" w:rsidRPr="00447B21">
                <w:rPr>
                  <w:rStyle w:val="Hyperlink"/>
                  <w:rFonts w:ascii="Calibri" w:hAnsi="Calibri" w:cs="Calibri"/>
                  <w:sz w:val="21"/>
                  <w:szCs w:val="21"/>
                </w:rPr>
                <w:t>ESC Position Statement</w:t>
              </w:r>
            </w:hyperlink>
            <w:r w:rsidR="00BC13EA" w:rsidRPr="00447B21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| </w:t>
            </w:r>
            <w:hyperlink r:id="rId41" w:history="1">
              <w:r w:rsidR="00BC13EA" w:rsidRPr="00447B21">
                <w:rPr>
                  <w:rStyle w:val="Hyperlink"/>
                  <w:rFonts w:ascii="Calibri" w:hAnsi="Calibri" w:cs="Calibri"/>
                  <w:sz w:val="21"/>
                  <w:szCs w:val="21"/>
                </w:rPr>
                <w:t>HFSA/ACC/AHA Statement</w:t>
              </w:r>
            </w:hyperlink>
          </w:p>
        </w:tc>
        <w:tc>
          <w:tcPr>
            <w:tcW w:w="994" w:type="pct"/>
            <w:vAlign w:val="center"/>
          </w:tcPr>
          <w:p w14:paraId="4B04E138" w14:textId="5A2D185A" w:rsidR="00BC13EA" w:rsidRPr="002E535D" w:rsidRDefault="00BC13EA" w:rsidP="002E535D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No sound scientific basis for concern </w:t>
            </w:r>
            <w:r w:rsidR="009A6D53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for using</w:t>
            </w:r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</w:t>
            </w:r>
            <w:proofErr w:type="spellStart"/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ACEi</w:t>
            </w:r>
            <w:proofErr w:type="spellEnd"/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, ARB, or other RAAS blockers </w:t>
            </w:r>
            <w:r w:rsidR="009A6D53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in patients with </w:t>
            </w:r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COVID-19.</w:t>
            </w:r>
          </w:p>
          <w:p w14:paraId="7C3E25B9" w14:textId="77777777" w:rsidR="00BC13EA" w:rsidRPr="00ED2C1B" w:rsidRDefault="00BC13EA" w:rsidP="002E535D">
            <w:pPr>
              <w:rPr>
                <w:rStyle w:val="Emphasis"/>
                <w:rFonts w:ascii="Calibri" w:hAnsi="Calibri" w:cs="Calibri"/>
                <w:b/>
                <w:i w:val="0"/>
                <w:sz w:val="12"/>
                <w:szCs w:val="12"/>
              </w:rPr>
            </w:pPr>
          </w:p>
          <w:p w14:paraId="1C784613" w14:textId="7FE7702C" w:rsidR="00BC13EA" w:rsidRPr="006F5AFD" w:rsidRDefault="00BC13EA" w:rsidP="002E535D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6F5AF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Continue treatment per standard practice</w:t>
            </w:r>
          </w:p>
        </w:tc>
      </w:tr>
    </w:tbl>
    <w:p w14:paraId="755E1157" w14:textId="63C19189" w:rsidR="0053645A" w:rsidRDefault="0053645A"/>
    <w:p w14:paraId="13F9185A" w14:textId="77777777" w:rsidR="0053645A" w:rsidRDefault="0053645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2"/>
        <w:gridCol w:w="3048"/>
        <w:gridCol w:w="6827"/>
        <w:gridCol w:w="2783"/>
      </w:tblGrid>
      <w:tr w:rsidR="002A73FF" w:rsidRPr="002E535D" w14:paraId="4ABDA5D8" w14:textId="77777777" w:rsidTr="002A73FF">
        <w:tc>
          <w:tcPr>
            <w:tcW w:w="5000" w:type="pct"/>
            <w:gridSpan w:val="4"/>
            <w:shd w:val="clear" w:color="auto" w:fill="C45911" w:themeFill="accent2" w:themeFillShade="BF"/>
          </w:tcPr>
          <w:p w14:paraId="0191A042" w14:textId="24A053F0" w:rsidR="002A73FF" w:rsidRDefault="002A73FF" w:rsidP="002A73FF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2E535D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</w:rPr>
              <w:lastRenderedPageBreak/>
              <w:t>Related Medication Concerns</w:t>
            </w:r>
            <w:r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</w:rPr>
              <w:t xml:space="preserve"> </w:t>
            </w:r>
            <w:r w:rsidRPr="0053645A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</w:rPr>
              <w:t>(cont.)</w:t>
            </w:r>
            <w:r w:rsidRPr="0053645A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  <w:vertAlign w:val="superscript"/>
              </w:rPr>
              <w:t>1-</w:t>
            </w:r>
            <w:r w:rsidR="00193386">
              <w:rPr>
                <w:rStyle w:val="Emphasis"/>
                <w:rFonts w:ascii="Calibri" w:hAnsi="Calibri" w:cs="Calibri"/>
                <w:b/>
                <w:i w:val="0"/>
                <w:color w:val="FFFFFF" w:themeColor="background1"/>
                <w:sz w:val="32"/>
                <w:vertAlign w:val="superscript"/>
              </w:rPr>
              <w:t>7</w:t>
            </w:r>
          </w:p>
        </w:tc>
      </w:tr>
      <w:tr w:rsidR="002A73FF" w:rsidRPr="002E535D" w14:paraId="27BE339A" w14:textId="77777777" w:rsidTr="002A73FF">
        <w:tc>
          <w:tcPr>
            <w:tcW w:w="602" w:type="pct"/>
            <w:shd w:val="clear" w:color="auto" w:fill="E7E6E6" w:themeFill="background2"/>
            <w:vAlign w:val="center"/>
          </w:tcPr>
          <w:p w14:paraId="020E3FFA" w14:textId="67C1E04B" w:rsidR="002A73FF" w:rsidRDefault="002A73FF" w:rsidP="002A73FF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Drug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s</w:t>
            </w:r>
          </w:p>
        </w:tc>
        <w:tc>
          <w:tcPr>
            <w:tcW w:w="1059" w:type="pct"/>
            <w:shd w:val="clear" w:color="auto" w:fill="E7E6E6" w:themeFill="background2"/>
            <w:vAlign w:val="center"/>
          </w:tcPr>
          <w:p w14:paraId="77B91E01" w14:textId="4018558F" w:rsidR="002A73FF" w:rsidRPr="002D3700" w:rsidRDefault="002A73FF" w:rsidP="002A73FF">
            <w:pPr>
              <w:rPr>
                <w:rFonts w:ascii="Calibri" w:hAnsi="Calibri" w:cs="Calibri"/>
                <w:sz w:val="21"/>
                <w:szCs w:val="21"/>
              </w:rPr>
            </w:pPr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Rationale &amp; Proposed Mechanism</w:t>
            </w:r>
          </w:p>
        </w:tc>
        <w:tc>
          <w:tcPr>
            <w:tcW w:w="2372" w:type="pct"/>
            <w:shd w:val="clear" w:color="auto" w:fill="E7E6E6" w:themeFill="background2"/>
            <w:vAlign w:val="center"/>
          </w:tcPr>
          <w:p w14:paraId="13C0F172" w14:textId="446043E5" w:rsidR="002A73FF" w:rsidRPr="002D3700" w:rsidRDefault="002A73FF" w:rsidP="002A73FF">
            <w:pPr>
              <w:rPr>
                <w:rFonts w:ascii="Calibri" w:hAnsi="Calibri" w:cs="Calibri"/>
                <w:bCs/>
                <w:color w:val="000000"/>
                <w:sz w:val="21"/>
                <w:szCs w:val="21"/>
              </w:rPr>
            </w:pPr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Summary of Clinical Evidence or Experience</w:t>
            </w:r>
          </w:p>
        </w:tc>
        <w:tc>
          <w:tcPr>
            <w:tcW w:w="967" w:type="pct"/>
            <w:shd w:val="clear" w:color="auto" w:fill="E7E6E6" w:themeFill="background2"/>
            <w:vAlign w:val="center"/>
          </w:tcPr>
          <w:p w14:paraId="6BFB6E2A" w14:textId="3C16AD97" w:rsidR="002A73FF" w:rsidRDefault="002A73FF" w:rsidP="002A73FF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Bottom Line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&amp; Considerations</w:t>
            </w:r>
          </w:p>
        </w:tc>
      </w:tr>
      <w:tr w:rsidR="0053645A" w:rsidRPr="002E535D" w14:paraId="04145593" w14:textId="77777777" w:rsidTr="002A73FF">
        <w:tc>
          <w:tcPr>
            <w:tcW w:w="602" w:type="pct"/>
            <w:vAlign w:val="center"/>
          </w:tcPr>
          <w:p w14:paraId="0637F34D" w14:textId="7EAC6389" w:rsidR="0053645A" w:rsidRDefault="0053645A" w:rsidP="0053645A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Ibuprofen / NSAIDs</w:t>
            </w:r>
          </w:p>
        </w:tc>
        <w:tc>
          <w:tcPr>
            <w:tcW w:w="1059" w:type="pct"/>
          </w:tcPr>
          <w:p w14:paraId="367383B1" w14:textId="77777777" w:rsidR="0053645A" w:rsidRDefault="0053645A" w:rsidP="0053645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French health minister suggested anti-inflammatory agents could </w:t>
            </w:r>
            <w:r w:rsidRPr="0004494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aggravate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COVID-19 </w:t>
            </w:r>
            <w:r w:rsidRPr="00044943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infection</w:t>
            </w:r>
          </w:p>
          <w:p w14:paraId="08900023" w14:textId="77777777" w:rsidR="0053645A" w:rsidRPr="00ED2C1B" w:rsidRDefault="0053645A" w:rsidP="0053645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1761E23C" w14:textId="77777777" w:rsidR="0053645A" w:rsidRDefault="0053645A" w:rsidP="0053645A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Speculation that ibuprofen increases ACE2</w:t>
            </w:r>
          </w:p>
          <w:p w14:paraId="2130CF05" w14:textId="77777777" w:rsidR="0053645A" w:rsidRPr="00ED2C1B" w:rsidRDefault="0053645A" w:rsidP="0053645A">
            <w:pPr>
              <w:rPr>
                <w:sz w:val="12"/>
                <w:szCs w:val="12"/>
              </w:rPr>
            </w:pPr>
          </w:p>
          <w:p w14:paraId="2B7D7CF5" w14:textId="6882C7A2" w:rsidR="0053645A" w:rsidRPr="002D3700" w:rsidRDefault="0053645A" w:rsidP="0053645A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NSAID anti-inflammatory properties may blunt immune response, but data is mixed</w:t>
            </w:r>
          </w:p>
        </w:tc>
        <w:tc>
          <w:tcPr>
            <w:tcW w:w="2372" w:type="pct"/>
            <w:vAlign w:val="center"/>
          </w:tcPr>
          <w:p w14:paraId="7C31835D" w14:textId="77777777" w:rsidR="0053645A" w:rsidRPr="002E535D" w:rsidRDefault="0053645A" w:rsidP="0053645A">
            <w:pPr>
              <w:rPr>
                <w:rStyle w:val="Emphasis"/>
                <w:rFonts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 w:rsidRPr="002E535D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To date, there are no clinical trials or recent data detailing additional risks o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f NSAIDS</w:t>
            </w:r>
            <w:r w:rsidRPr="002E535D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related to COVID-19.</w:t>
            </w:r>
          </w:p>
          <w:p w14:paraId="12898E1C" w14:textId="77777777" w:rsidR="0053645A" w:rsidRDefault="0053645A" w:rsidP="0053645A">
            <w:pPr>
              <w:pStyle w:val="ListParagraph"/>
              <w:numPr>
                <w:ilvl w:val="0"/>
                <w:numId w:val="2"/>
              </w:numPr>
              <w:ind w:left="347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hyperlink r:id="rId42" w:history="1">
              <w:r>
                <w:rPr>
                  <w:rStyle w:val="Hyperlink"/>
                  <w:rFonts w:ascii="Calibri" w:hAnsi="Calibri" w:cs="Calibri"/>
                  <w:sz w:val="21"/>
                  <w:szCs w:val="21"/>
                </w:rPr>
                <w:t>A</w:t>
              </w:r>
              <w:r w:rsidRPr="00840747">
                <w:rPr>
                  <w:rStyle w:val="Hyperlink"/>
                  <w:rFonts w:ascii="Calibri" w:hAnsi="Calibri" w:cs="Calibri"/>
                  <w:sz w:val="21"/>
                  <w:szCs w:val="21"/>
                </w:rPr>
                <w:t>rticle</w:t>
              </w:r>
            </w:hyperlink>
            <w:r w:rsidRPr="001A1770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states ibuprofen can increase ACE2, but </w:t>
            </w:r>
            <w:r w:rsidRPr="001A1770">
              <w:rPr>
                <w:rStyle w:val="Emphasis"/>
                <w:rFonts w:ascii="Calibri" w:hAnsi="Calibri" w:cs="Calibri"/>
                <w:i w:val="0"/>
                <w:sz w:val="21"/>
                <w:szCs w:val="21"/>
                <w:u w:val="single"/>
              </w:rPr>
              <w:t>no sources were cited</w:t>
            </w:r>
          </w:p>
          <w:p w14:paraId="421D7D72" w14:textId="77777777" w:rsidR="0053645A" w:rsidRPr="00840747" w:rsidRDefault="0053645A" w:rsidP="0053645A">
            <w:pPr>
              <w:pStyle w:val="ListParagraph"/>
              <w:numPr>
                <w:ilvl w:val="0"/>
                <w:numId w:val="2"/>
              </w:numPr>
              <w:ind w:left="347"/>
              <w:rPr>
                <w:rFonts w:ascii="Calibri" w:hAnsi="Calibri" w:cs="Calibri"/>
                <w:iCs/>
                <w:sz w:val="21"/>
                <w:szCs w:val="21"/>
              </w:rPr>
            </w:pPr>
            <w:r w:rsidRPr="00840747">
              <w:rPr>
                <w:rFonts w:ascii="Calibri" w:hAnsi="Calibri" w:cs="Calibri"/>
                <w:iCs/>
                <w:sz w:val="21"/>
                <w:szCs w:val="21"/>
              </w:rPr>
              <w:t>Unsubstantiated reports of young</w:t>
            </w:r>
            <w:r>
              <w:rPr>
                <w:rFonts w:ascii="Calibri" w:hAnsi="Calibri" w:cs="Calibri"/>
                <w:iCs/>
                <w:sz w:val="21"/>
                <w:szCs w:val="21"/>
              </w:rPr>
              <w:t>/</w:t>
            </w:r>
            <w:r w:rsidRPr="00840747">
              <w:rPr>
                <w:rFonts w:ascii="Calibri" w:hAnsi="Calibri" w:cs="Calibri"/>
                <w:iCs/>
                <w:sz w:val="21"/>
                <w:szCs w:val="21"/>
              </w:rPr>
              <w:t xml:space="preserve">healthy patients who took ibuprofen and </w:t>
            </w:r>
            <w:r>
              <w:rPr>
                <w:rFonts w:ascii="Calibri" w:hAnsi="Calibri" w:cs="Calibri"/>
                <w:iCs/>
                <w:sz w:val="21"/>
                <w:szCs w:val="21"/>
              </w:rPr>
              <w:t>had</w:t>
            </w:r>
            <w:r w:rsidRPr="00840747">
              <w:rPr>
                <w:rFonts w:ascii="Calibri" w:hAnsi="Calibri" w:cs="Calibri"/>
                <w:iCs/>
                <w:sz w:val="21"/>
                <w:szCs w:val="21"/>
              </w:rPr>
              <w:t xml:space="preserve"> sever</w:t>
            </w:r>
            <w:r>
              <w:rPr>
                <w:rFonts w:ascii="Calibri" w:hAnsi="Calibri" w:cs="Calibri"/>
                <w:iCs/>
                <w:sz w:val="21"/>
                <w:szCs w:val="21"/>
              </w:rPr>
              <w:t xml:space="preserve">e COVID-19 </w:t>
            </w:r>
            <w:r w:rsidRPr="00840747">
              <w:rPr>
                <w:rFonts w:ascii="Calibri" w:hAnsi="Calibri" w:cs="Calibri"/>
                <w:iCs/>
                <w:sz w:val="21"/>
                <w:szCs w:val="21"/>
              </w:rPr>
              <w:t>outcomes</w:t>
            </w:r>
            <w:r>
              <w:rPr>
                <w:rFonts w:ascii="Calibri" w:hAnsi="Calibri" w:cs="Calibri"/>
                <w:iCs/>
                <w:sz w:val="21"/>
                <w:szCs w:val="21"/>
              </w:rPr>
              <w:t>, but n</w:t>
            </w:r>
            <w:r w:rsidRPr="00840747">
              <w:rPr>
                <w:rFonts w:ascii="Calibri" w:hAnsi="Calibri" w:cs="Calibri"/>
                <w:iCs/>
                <w:sz w:val="21"/>
                <w:szCs w:val="21"/>
              </w:rPr>
              <w:t>o official case reports</w:t>
            </w:r>
          </w:p>
          <w:p w14:paraId="00625DE0" w14:textId="77777777" w:rsidR="0053645A" w:rsidRPr="00BE48D8" w:rsidRDefault="0053645A" w:rsidP="0053645A">
            <w:pPr>
              <w:ind w:left="-13"/>
              <w:rPr>
                <w:rFonts w:ascii="Calibri" w:hAnsi="Calibri" w:cs="Calibri"/>
                <w:sz w:val="10"/>
                <w:szCs w:val="10"/>
              </w:rPr>
            </w:pPr>
          </w:p>
          <w:p w14:paraId="58B81D96" w14:textId="77777777" w:rsidR="0053645A" w:rsidRPr="00BE48D8" w:rsidRDefault="0053645A" w:rsidP="0053645A">
            <w:pPr>
              <w:ind w:left="-13"/>
              <w:rPr>
                <w:rFonts w:ascii="Calibri" w:hAnsi="Calibri" w:cs="Calibri"/>
                <w:b/>
                <w:sz w:val="21"/>
                <w:szCs w:val="21"/>
              </w:rPr>
            </w:pPr>
            <w:r w:rsidRPr="00BE48D8">
              <w:rPr>
                <w:rFonts w:ascii="Calibri" w:hAnsi="Calibri" w:cs="Calibri"/>
                <w:b/>
                <w:sz w:val="21"/>
                <w:szCs w:val="21"/>
              </w:rPr>
              <w:t xml:space="preserve">The </w:t>
            </w:r>
            <w:hyperlink r:id="rId43" w:history="1">
              <w:r w:rsidRPr="00BE48D8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FDA</w:t>
              </w:r>
            </w:hyperlink>
            <w:r w:rsidRPr="00BE48D8">
              <w:rPr>
                <w:rFonts w:ascii="Calibri" w:hAnsi="Calibri" w:cs="Calibri"/>
                <w:b/>
                <w:sz w:val="21"/>
                <w:szCs w:val="21"/>
              </w:rPr>
              <w:t xml:space="preserve"> and </w:t>
            </w:r>
            <w:hyperlink r:id="rId44" w:history="1">
              <w:r w:rsidRPr="00BE48D8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WHO</w:t>
              </w:r>
            </w:hyperlink>
            <w:r w:rsidRPr="00BE48D8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  <w:p w14:paraId="082F8E63" w14:textId="2A53DAB6" w:rsidR="0053645A" w:rsidRPr="002D3700" w:rsidRDefault="0053645A" w:rsidP="0053645A">
            <w:pPr>
              <w:rPr>
                <w:rFonts w:ascii="Calibri" w:hAnsi="Calibri" w:cs="Calibri"/>
                <w:bCs/>
                <w:color w:val="000000"/>
                <w:sz w:val="21"/>
                <w:szCs w:val="21"/>
              </w:rPr>
            </w:pPr>
            <w:r w:rsidRPr="003F6A86">
              <w:rPr>
                <w:rFonts w:ascii="Calibri" w:hAnsi="Calibri" w:cs="Calibri"/>
                <w:sz w:val="21"/>
                <w:szCs w:val="21"/>
              </w:rPr>
              <w:t>Both released statements saying they are unaware of scientific evidence supporting concerns for NSAIDs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in COVID-19 patients</w:t>
            </w:r>
            <w:r w:rsidRPr="00BE48D8">
              <w:rPr>
                <w:rFonts w:ascii="Calibri" w:hAnsi="Calibri" w:cs="Calibri"/>
                <w:sz w:val="21"/>
                <w:szCs w:val="21"/>
              </w:rPr>
              <w:t xml:space="preserve">, and </w:t>
            </w:r>
            <w:r w:rsidRPr="00BE48D8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do </w:t>
            </w:r>
            <w:r w:rsidRPr="00BE48D8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  <w:u w:val="single"/>
              </w:rPr>
              <w:t>not</w:t>
            </w:r>
            <w:r w:rsidRPr="00BE48D8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recommend against the use of ibuprofen</w:t>
            </w:r>
          </w:p>
        </w:tc>
        <w:tc>
          <w:tcPr>
            <w:tcW w:w="967" w:type="pct"/>
            <w:vAlign w:val="center"/>
          </w:tcPr>
          <w:p w14:paraId="6DFA4A76" w14:textId="77777777" w:rsidR="0053645A" w:rsidRPr="00840747" w:rsidRDefault="0053645A" w:rsidP="0053645A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No sound scientific basis for concern 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for using ibuprofen</w:t>
            </w:r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for pain/fever in patients with </w:t>
            </w:r>
            <w:r w:rsidRPr="002E535D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COVID-19.</w:t>
            </w: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 </w:t>
            </w:r>
          </w:p>
          <w:p w14:paraId="3607829C" w14:textId="77777777" w:rsidR="0053645A" w:rsidRPr="00ED2C1B" w:rsidRDefault="0053645A" w:rsidP="0053645A">
            <w:pPr>
              <w:rPr>
                <w:rStyle w:val="Emphasis"/>
                <w:rFonts w:ascii="Calibri" w:hAnsi="Calibri" w:cs="Calibri"/>
                <w:b/>
                <w:i w:val="0"/>
                <w:sz w:val="12"/>
                <w:szCs w:val="12"/>
              </w:rPr>
            </w:pPr>
          </w:p>
          <w:p w14:paraId="2376151A" w14:textId="592A6A52" w:rsidR="0053645A" w:rsidRDefault="0053645A" w:rsidP="0053645A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6F5AF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Continue us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e </w:t>
            </w:r>
            <w:r w:rsidRPr="006F5AFD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per standard practice. However, acetaminophen is acceptable alternative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if preferred</w:t>
            </w:r>
          </w:p>
        </w:tc>
      </w:tr>
      <w:tr w:rsidR="0053645A" w:rsidRPr="002E535D" w14:paraId="30793885" w14:textId="77777777" w:rsidTr="00193386">
        <w:tc>
          <w:tcPr>
            <w:tcW w:w="602" w:type="pct"/>
            <w:vAlign w:val="center"/>
          </w:tcPr>
          <w:p w14:paraId="633DDBB5" w14:textId="34F7D3A0" w:rsidR="0053645A" w:rsidRPr="002D3700" w:rsidRDefault="0053645A" w:rsidP="0053645A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Anticoagulants (LMWH, UFH)</w:t>
            </w:r>
            <w:r w:rsidR="00193386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&amp; Tissue Plasminogen Activator (t-PA, </w:t>
            </w:r>
            <w:proofErr w:type="spellStart"/>
            <w:r w:rsidR="00193386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Alteplase</w:t>
            </w:r>
            <w:proofErr w:type="spellEnd"/>
            <w:r w:rsidR="00193386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) </w:t>
            </w:r>
          </w:p>
          <w:p w14:paraId="5722A1C5" w14:textId="77777777" w:rsidR="0053645A" w:rsidRDefault="0053645A" w:rsidP="0053645A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</w:p>
          <w:p w14:paraId="000DF7F6" w14:textId="5F6BE4C9" w:rsidR="0053645A" w:rsidRPr="002D3700" w:rsidRDefault="0053645A" w:rsidP="0053645A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F4435D">
              <w:rPr>
                <w:rStyle w:val="Emphasis"/>
                <w:rFonts w:ascii="Calibri" w:hAnsi="Calibri" w:cs="Calibri"/>
                <w:b/>
                <w:i w:val="0"/>
                <w:color w:val="FF0000"/>
                <w:sz w:val="21"/>
                <w:szCs w:val="21"/>
              </w:rPr>
              <w:t>Updated 4/</w:t>
            </w:r>
            <w:r>
              <w:rPr>
                <w:rStyle w:val="Emphasis"/>
                <w:rFonts w:ascii="Calibri" w:hAnsi="Calibri" w:cs="Calibri"/>
                <w:b/>
                <w:i w:val="0"/>
                <w:color w:val="FF0000"/>
                <w:sz w:val="21"/>
                <w:szCs w:val="21"/>
              </w:rPr>
              <w:t>19</w:t>
            </w:r>
            <w:r w:rsidRPr="00F4435D">
              <w:rPr>
                <w:rStyle w:val="Emphasis"/>
                <w:rFonts w:ascii="Calibri" w:hAnsi="Calibri" w:cs="Calibri"/>
                <w:b/>
                <w:i w:val="0"/>
                <w:color w:val="FF0000"/>
                <w:sz w:val="21"/>
                <w:szCs w:val="21"/>
              </w:rPr>
              <w:t>/20</w:t>
            </w:r>
          </w:p>
        </w:tc>
        <w:tc>
          <w:tcPr>
            <w:tcW w:w="1059" w:type="pct"/>
            <w:vAlign w:val="center"/>
          </w:tcPr>
          <w:p w14:paraId="32EE4361" w14:textId="227E74D2" w:rsidR="0053645A" w:rsidRPr="00193386" w:rsidRDefault="0053645A" w:rsidP="00193386">
            <w:pPr>
              <w:rPr>
                <w:rStyle w:val="Emphasis"/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 w:rsidRPr="002D3700">
              <w:rPr>
                <w:rFonts w:ascii="Calibri" w:hAnsi="Calibri" w:cs="Calibri"/>
                <w:sz w:val="21"/>
                <w:szCs w:val="21"/>
              </w:rPr>
              <w:t xml:space="preserve">Current evidence indicates that patients with severe COVID-19 may develop </w:t>
            </w:r>
            <w:r>
              <w:rPr>
                <w:rFonts w:ascii="Calibri" w:hAnsi="Calibri" w:cs="Calibri"/>
                <w:sz w:val="21"/>
                <w:szCs w:val="21"/>
              </w:rPr>
              <w:t>coagulation abnormalities</w:t>
            </w:r>
            <w:r w:rsidRPr="002D3700">
              <w:rPr>
                <w:rFonts w:ascii="Calibri" w:hAnsi="Calibri" w:cs="Calibri"/>
                <w:sz w:val="21"/>
                <w:szCs w:val="21"/>
              </w:rPr>
              <w:t xml:space="preserve"> (e.g. DIC, VTE, elevated D-dimer levels, high fibrinogen levels</w:t>
            </w:r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2372" w:type="pct"/>
            <w:vAlign w:val="center"/>
          </w:tcPr>
          <w:p w14:paraId="0335692C" w14:textId="385513EF" w:rsidR="0053645A" w:rsidRPr="002D3700" w:rsidRDefault="0053645A" w:rsidP="0053645A">
            <w:pPr>
              <w:rPr>
                <w:rFonts w:ascii="Calibri" w:hAnsi="Calibri" w:cs="Calibri"/>
                <w:bCs/>
                <w:color w:val="000000"/>
                <w:sz w:val="21"/>
                <w:szCs w:val="21"/>
              </w:rPr>
            </w:pPr>
            <w:r w:rsidRPr="002D3700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Ongoing clinical trials</w:t>
            </w:r>
            <w:r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 e</w:t>
            </w:r>
            <w:r w:rsidRPr="002D3700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valuating prophylactic and therapeutic-dose anticoagulation in hospitalized patients with severe COVID-19 infection. </w:t>
            </w:r>
          </w:p>
          <w:p w14:paraId="13E1BCE6" w14:textId="68547201" w:rsidR="0053645A" w:rsidRDefault="0053645A" w:rsidP="0053645A">
            <w:pPr>
              <w:ind w:left="41"/>
              <w:rPr>
                <w:rFonts w:ascii="Calibri" w:hAnsi="Calibri" w:cs="Calibri"/>
                <w:bCs/>
                <w:color w:val="000000"/>
                <w:sz w:val="10"/>
                <w:szCs w:val="10"/>
              </w:rPr>
            </w:pPr>
          </w:p>
          <w:p w14:paraId="0AA688C7" w14:textId="4E235729" w:rsidR="00193386" w:rsidRPr="00DD0001" w:rsidRDefault="00193386" w:rsidP="0053645A">
            <w:pPr>
              <w:ind w:left="41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DD0001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Clinical Experience for t-PA:</w:t>
            </w:r>
          </w:p>
          <w:p w14:paraId="30E13FB5" w14:textId="70DDCF1B" w:rsidR="00193386" w:rsidRPr="00DD0001" w:rsidRDefault="00193386" w:rsidP="00193386">
            <w:pPr>
              <w:pStyle w:val="ListParagraph"/>
              <w:numPr>
                <w:ilvl w:val="0"/>
                <w:numId w:val="22"/>
              </w:numPr>
              <w:ind w:left="410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DD000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Small study found possible benefit of t-PA for treatment of ARDS</w:t>
            </w:r>
          </w:p>
          <w:p w14:paraId="46FFAAE4" w14:textId="5302D86D" w:rsidR="00DD0001" w:rsidRPr="00DD0001" w:rsidRDefault="00DD0001" w:rsidP="00193386">
            <w:pPr>
              <w:pStyle w:val="ListParagraph"/>
              <w:numPr>
                <w:ilvl w:val="0"/>
                <w:numId w:val="22"/>
              </w:numPr>
              <w:ind w:left="410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</w:pPr>
            <w:r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P</w:t>
            </w:r>
            <w:r w:rsidR="00193386" w:rsidRPr="00DD000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roposed as salvage treatment for </w:t>
            </w:r>
            <w:r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C</w:t>
            </w:r>
            <w:r w:rsidR="00193386" w:rsidRPr="00DD000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OVID-19 patients with decompensating respiratory function </w:t>
            </w:r>
            <w:r w:rsidRPr="00DD000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when mechanical ventilation or ECM</w:t>
            </w:r>
            <w:r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O</w:t>
            </w:r>
            <w:r w:rsidRPr="00DD000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 not available</w:t>
            </w:r>
          </w:p>
          <w:p w14:paraId="085F3712" w14:textId="21474A72" w:rsidR="00193386" w:rsidRPr="00193386" w:rsidRDefault="00193386" w:rsidP="00193386">
            <w:pPr>
              <w:pStyle w:val="ListParagraph"/>
              <w:numPr>
                <w:ilvl w:val="0"/>
                <w:numId w:val="22"/>
              </w:numPr>
              <w:ind w:left="410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u w:val="single"/>
              </w:rPr>
            </w:pPr>
            <w:r w:rsidRPr="00DD0001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 xml:space="preserve">Ongoing compassionate use protocols evaluating t-PA use at </w:t>
            </w:r>
            <w:r w:rsidRPr="00DD0001">
              <w:rPr>
                <w:rFonts w:ascii="Calibri" w:hAnsi="Calibri" w:cs="Calibri"/>
                <w:bCs/>
                <w:color w:val="000000"/>
                <w:sz w:val="21"/>
                <w:szCs w:val="21"/>
                <w:u w:val="single"/>
              </w:rPr>
              <w:t>CU Anschutz Medical Campus and</w:t>
            </w:r>
            <w:r>
              <w:rPr>
                <w:rFonts w:ascii="Calibri" w:hAnsi="Calibri" w:cs="Calibri"/>
                <w:bCs/>
                <w:color w:val="000000"/>
                <w:sz w:val="21"/>
                <w:szCs w:val="21"/>
                <w:u w:val="single"/>
              </w:rPr>
              <w:t xml:space="preserve"> </w:t>
            </w:r>
            <w:r w:rsidRPr="00193386">
              <w:rPr>
                <w:rFonts w:ascii="Calibri" w:hAnsi="Calibri" w:cs="Calibri"/>
                <w:bCs/>
                <w:color w:val="000000"/>
                <w:sz w:val="21"/>
                <w:szCs w:val="21"/>
                <w:u w:val="single"/>
              </w:rPr>
              <w:t>Denver Health</w:t>
            </w:r>
          </w:p>
          <w:p w14:paraId="0FEB1719" w14:textId="77777777" w:rsidR="00193386" w:rsidRPr="002D3700" w:rsidRDefault="00193386" w:rsidP="0053645A">
            <w:pPr>
              <w:ind w:left="41"/>
              <w:rPr>
                <w:rFonts w:ascii="Calibri" w:hAnsi="Calibri" w:cs="Calibri"/>
                <w:bCs/>
                <w:color w:val="000000"/>
                <w:sz w:val="10"/>
                <w:szCs w:val="10"/>
              </w:rPr>
            </w:pPr>
          </w:p>
          <w:p w14:paraId="2A0985DC" w14:textId="2F61DA96" w:rsidR="0053645A" w:rsidRPr="002A73FF" w:rsidRDefault="0053645A" w:rsidP="0053645A">
            <w:pPr>
              <w:ind w:left="41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hyperlink r:id="rId45" w:history="1">
              <w:r w:rsidRPr="002A73FF">
                <w:rPr>
                  <w:rStyle w:val="Hyperlink"/>
                  <w:rFonts w:ascii="Calibri" w:hAnsi="Calibri" w:cs="Calibri"/>
                  <w:b/>
                  <w:bCs/>
                  <w:sz w:val="21"/>
                  <w:szCs w:val="21"/>
                </w:rPr>
                <w:t>ISTH</w:t>
              </w:r>
            </w:hyperlink>
            <w:r w:rsidRPr="002A73FF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&amp; </w:t>
            </w:r>
            <w:hyperlink r:id="rId46" w:history="1">
              <w:r w:rsidRPr="002A73FF">
                <w:rPr>
                  <w:rStyle w:val="Hyperlink"/>
                  <w:rFonts w:ascii="Calibri" w:hAnsi="Calibri" w:cs="Calibri"/>
                  <w:b/>
                  <w:bCs/>
                  <w:sz w:val="21"/>
                  <w:szCs w:val="21"/>
                </w:rPr>
                <w:t>ASH</w:t>
              </w:r>
            </w:hyperlink>
            <w:r w:rsidRPr="002A73FF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:</w:t>
            </w:r>
          </w:p>
          <w:p w14:paraId="05AD5813" w14:textId="77777777" w:rsidR="0053645A" w:rsidRPr="002A73FF" w:rsidRDefault="0053645A" w:rsidP="0053645A">
            <w:pPr>
              <w:pStyle w:val="ListParagraph"/>
              <w:numPr>
                <w:ilvl w:val="0"/>
                <w:numId w:val="20"/>
              </w:numPr>
              <w:ind w:left="398"/>
              <w:rPr>
                <w:rFonts w:ascii="Calibri" w:hAnsi="Calibri" w:cs="Calibri"/>
                <w:bCs/>
                <w:color w:val="000000"/>
                <w:sz w:val="21"/>
                <w:szCs w:val="21"/>
              </w:rPr>
            </w:pPr>
            <w:r w:rsidRPr="002A73FF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Recommend all hospitalized COVID-19 patients, including non-ICU patients, receive prophylactic-dose LMWH unless contraindicated</w:t>
            </w:r>
          </w:p>
          <w:p w14:paraId="799B9DC1" w14:textId="30C12C70" w:rsidR="0053645A" w:rsidRPr="002A73FF" w:rsidRDefault="0053645A" w:rsidP="0053645A">
            <w:pPr>
              <w:pStyle w:val="ListParagraph"/>
              <w:numPr>
                <w:ilvl w:val="0"/>
                <w:numId w:val="20"/>
              </w:numPr>
              <w:ind w:left="398"/>
              <w:rPr>
                <w:rFonts w:ascii="Calibri" w:hAnsi="Calibri" w:cs="Calibri"/>
                <w:bCs/>
                <w:color w:val="000000"/>
                <w:sz w:val="21"/>
                <w:szCs w:val="21"/>
              </w:rPr>
            </w:pPr>
            <w:r w:rsidRPr="002A73FF">
              <w:rPr>
                <w:rFonts w:ascii="Calibri" w:hAnsi="Calibri" w:cs="Calibri"/>
                <w:bCs/>
                <w:color w:val="000000"/>
                <w:sz w:val="21"/>
                <w:szCs w:val="21"/>
              </w:rPr>
              <w:t>ASH states that therapeutic anticoagulation not required unless there is documented VTE or atrial fibrillation</w:t>
            </w:r>
          </w:p>
        </w:tc>
        <w:tc>
          <w:tcPr>
            <w:tcW w:w="967" w:type="pct"/>
            <w:vAlign w:val="center"/>
          </w:tcPr>
          <w:p w14:paraId="12F05914" w14:textId="77777777" w:rsidR="00193386" w:rsidRDefault="0053645A" w:rsidP="0053645A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More data needed to understand anticoagulan</w:t>
            </w:r>
            <w:r w:rsidR="00193386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t 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needs of COVID-19 patients</w:t>
            </w:r>
          </w:p>
          <w:p w14:paraId="7E51978F" w14:textId="77777777" w:rsidR="00193386" w:rsidRPr="00DD0001" w:rsidRDefault="00193386" w:rsidP="0053645A">
            <w:pPr>
              <w:rPr>
                <w:rStyle w:val="Emphasis"/>
                <w:rFonts w:ascii="Calibri" w:hAnsi="Calibri" w:cs="Calibri"/>
                <w:i w:val="0"/>
                <w:sz w:val="12"/>
                <w:szCs w:val="12"/>
              </w:rPr>
            </w:pPr>
          </w:p>
          <w:p w14:paraId="1385D950" w14:textId="7A14F36F" w:rsidR="0053645A" w:rsidRDefault="00193386" w:rsidP="0053645A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No </w:t>
            </w:r>
            <w:r w:rsidRPr="00DD0001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clini</w:t>
            </w:r>
            <w:r w:rsidR="00DD0001" w:rsidRPr="00DD0001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c</w:t>
            </w:r>
            <w:r w:rsidRPr="00DD0001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al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trial data and general lack of experience with t-PA for ARDS</w:t>
            </w:r>
            <w:r w:rsidR="0053645A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</w:t>
            </w:r>
          </w:p>
          <w:p w14:paraId="2C37B1C5" w14:textId="77777777" w:rsidR="0053645A" w:rsidRPr="00DD0001" w:rsidRDefault="0053645A" w:rsidP="0053645A">
            <w:pPr>
              <w:rPr>
                <w:rStyle w:val="Emphasis"/>
                <w:sz w:val="12"/>
                <w:szCs w:val="12"/>
              </w:rPr>
            </w:pPr>
          </w:p>
          <w:p w14:paraId="61FFE175" w14:textId="463F6E33" w:rsidR="0053645A" w:rsidRPr="002A73FF" w:rsidRDefault="0053645A" w:rsidP="0053645A">
            <w:pPr>
              <w:ind w:left="41"/>
              <w:rPr>
                <w:rStyle w:val="Emphasis"/>
                <w:rFonts w:ascii="Calibri" w:hAnsi="Calibri" w:cs="Calibri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hyperlink r:id="rId47" w:history="1">
              <w:r w:rsidRPr="002A73FF">
                <w:rPr>
                  <w:rStyle w:val="Hyperlink"/>
                  <w:rFonts w:ascii="Calibri" w:hAnsi="Calibri" w:cs="Calibri"/>
                  <w:b/>
                  <w:bCs/>
                  <w:sz w:val="21"/>
                  <w:szCs w:val="21"/>
                </w:rPr>
                <w:t>ISTH</w:t>
              </w:r>
            </w:hyperlink>
            <w:r w:rsidRPr="002A73FF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&amp; </w:t>
            </w:r>
            <w:hyperlink r:id="rId48" w:history="1">
              <w:r w:rsidRPr="002A73FF">
                <w:rPr>
                  <w:rStyle w:val="Hyperlink"/>
                  <w:rFonts w:ascii="Calibri" w:hAnsi="Calibri" w:cs="Calibri"/>
                  <w:b/>
                  <w:bCs/>
                  <w:sz w:val="21"/>
                  <w:szCs w:val="21"/>
                </w:rPr>
                <w:t>ASH</w:t>
              </w:r>
            </w:hyperlink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recommend all hospitalized COVID-19 patients receive prophylactic-dose LMWH unless contraindicated</w:t>
            </w:r>
          </w:p>
        </w:tc>
      </w:tr>
      <w:tr w:rsidR="0053645A" w:rsidRPr="002E535D" w14:paraId="62087D2A" w14:textId="77777777" w:rsidTr="002A73FF">
        <w:tc>
          <w:tcPr>
            <w:tcW w:w="602" w:type="pct"/>
            <w:vAlign w:val="center"/>
          </w:tcPr>
          <w:p w14:paraId="0597B609" w14:textId="0A7E5BC5" w:rsidR="0053645A" w:rsidRPr="002D3700" w:rsidRDefault="0053645A" w:rsidP="0053645A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Nebulized drugs</w:t>
            </w:r>
          </w:p>
        </w:tc>
        <w:tc>
          <w:tcPr>
            <w:tcW w:w="1059" w:type="pct"/>
            <w:vAlign w:val="center"/>
          </w:tcPr>
          <w:p w14:paraId="282F2640" w14:textId="1B758A6E" w:rsidR="0053645A" w:rsidRPr="004B6599" w:rsidRDefault="0053645A" w:rsidP="0053645A">
            <w:pPr>
              <w:rPr>
                <w:rStyle w:val="Emphasis"/>
                <w:rFonts w:ascii="Calibri" w:hAnsi="Calibri" w:cs="Calibri"/>
                <w:i w:val="0"/>
                <w:iCs w:val="0"/>
                <w:sz w:val="21"/>
                <w:szCs w:val="21"/>
              </w:rPr>
            </w:pPr>
            <w:r w:rsidRPr="004B6599">
              <w:rPr>
                <w:rFonts w:ascii="Calibri" w:hAnsi="Calibri" w:cs="Calibri"/>
                <w:sz w:val="21"/>
                <w:szCs w:val="21"/>
              </w:rPr>
              <w:t xml:space="preserve">Concern that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nebulizer </w:t>
            </w:r>
            <w:r w:rsidRPr="004B6599">
              <w:rPr>
                <w:rFonts w:ascii="Calibri" w:hAnsi="Calibri" w:cs="Calibri"/>
                <w:sz w:val="21"/>
                <w:szCs w:val="21"/>
              </w:rPr>
              <w:t xml:space="preserve">may distribute </w:t>
            </w:r>
            <w:r>
              <w:rPr>
                <w:rFonts w:ascii="Calibri" w:hAnsi="Calibri" w:cs="Calibri"/>
                <w:sz w:val="21"/>
                <w:szCs w:val="21"/>
              </w:rPr>
              <w:t>COVID-19</w:t>
            </w:r>
            <w:r w:rsidRPr="004B6599">
              <w:rPr>
                <w:rFonts w:ascii="Calibri" w:hAnsi="Calibri" w:cs="Calibri"/>
                <w:sz w:val="21"/>
                <w:szCs w:val="21"/>
              </w:rPr>
              <w:t xml:space="preserve"> virus into air and expose close contacts</w:t>
            </w:r>
          </w:p>
        </w:tc>
        <w:tc>
          <w:tcPr>
            <w:tcW w:w="2372" w:type="pct"/>
            <w:vAlign w:val="center"/>
          </w:tcPr>
          <w:p w14:paraId="5842521C" w14:textId="7C8AA93D" w:rsidR="0053645A" w:rsidRDefault="0053645A" w:rsidP="0053645A">
            <w:pPr>
              <w:rPr>
                <w:rFonts w:ascii="Calibri" w:hAnsi="Calibri" w:cs="Calibri"/>
                <w:sz w:val="21"/>
                <w:szCs w:val="21"/>
              </w:rPr>
            </w:pPr>
            <w:r w:rsidRPr="004B6599">
              <w:rPr>
                <w:rFonts w:ascii="Calibri" w:hAnsi="Calibri" w:cs="Calibri"/>
                <w:b/>
                <w:sz w:val="21"/>
                <w:szCs w:val="21"/>
              </w:rPr>
              <w:t>American College of Allergy, Asthma &amp; Immunology (</w:t>
            </w:r>
            <w:hyperlink r:id="rId49" w:history="1">
              <w:r w:rsidRPr="004B6599">
                <w:rPr>
                  <w:rStyle w:val="Hyperlink"/>
                  <w:rFonts w:ascii="Calibri" w:hAnsi="Calibri" w:cs="Calibri"/>
                  <w:b/>
                  <w:sz w:val="21"/>
                  <w:szCs w:val="21"/>
                </w:rPr>
                <w:t>ACAAI</w:t>
              </w:r>
            </w:hyperlink>
            <w:r w:rsidRPr="004B6599">
              <w:rPr>
                <w:rFonts w:ascii="Calibri" w:hAnsi="Calibri" w:cs="Calibri"/>
                <w:sz w:val="21"/>
                <w:szCs w:val="21"/>
              </w:rPr>
              <w:t>)</w:t>
            </w:r>
            <w:r>
              <w:rPr>
                <w:rFonts w:ascii="Calibri" w:hAnsi="Calibri" w:cs="Calibri"/>
                <w:sz w:val="21"/>
                <w:szCs w:val="21"/>
              </w:rPr>
              <w:t>:</w:t>
            </w:r>
          </w:p>
          <w:p w14:paraId="0463A9E7" w14:textId="202EF718" w:rsidR="0053645A" w:rsidRDefault="006D0754" w:rsidP="0053645A">
            <w:pPr>
              <w:pStyle w:val="ListParagraph"/>
              <w:numPr>
                <w:ilvl w:val="0"/>
                <w:numId w:val="20"/>
              </w:numPr>
              <w:ind w:left="34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</w:t>
            </w:r>
            <w:r w:rsidR="0053645A" w:rsidRPr="004B6599">
              <w:rPr>
                <w:rFonts w:ascii="Calibri" w:hAnsi="Calibri" w:cs="Calibri"/>
                <w:sz w:val="21"/>
                <w:szCs w:val="21"/>
              </w:rPr>
              <w:t>ecommends nebulized albuterol be administered in a location that minimizes exposure to close contacts</w:t>
            </w:r>
            <w:r w:rsidR="0053645A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55F55863" w14:textId="77777777" w:rsidR="0053645A" w:rsidRPr="009B608E" w:rsidRDefault="0053645A" w:rsidP="0053645A">
            <w:pPr>
              <w:pStyle w:val="ListParagraph"/>
              <w:ind w:left="342"/>
              <w:rPr>
                <w:rFonts w:ascii="Calibri" w:hAnsi="Calibri" w:cs="Calibri"/>
                <w:sz w:val="10"/>
                <w:szCs w:val="10"/>
              </w:rPr>
            </w:pPr>
          </w:p>
          <w:p w14:paraId="7B025FD9" w14:textId="0FEFB86E" w:rsidR="0053645A" w:rsidRDefault="0053645A" w:rsidP="0053645A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 hospitals, c</w:t>
            </w:r>
            <w:r w:rsidRPr="004B6599">
              <w:rPr>
                <w:rFonts w:ascii="Calibri" w:hAnsi="Calibri" w:cs="Calibri"/>
                <w:sz w:val="21"/>
                <w:szCs w:val="21"/>
              </w:rPr>
              <w:t>linicians are being encouraged to switch to use of metered-dose inhalers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(MDI)</w:t>
            </w:r>
            <w:r w:rsidRPr="004B6599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if possible</w:t>
            </w:r>
          </w:p>
          <w:p w14:paraId="449B16D3" w14:textId="77777777" w:rsidR="0053645A" w:rsidRPr="004B6599" w:rsidRDefault="0053645A" w:rsidP="0053645A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33DB3AD2" w14:textId="4D0F3DAD" w:rsidR="0053645A" w:rsidRPr="004B6599" w:rsidRDefault="0053645A" w:rsidP="0053645A">
            <w:pPr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FDA has approved generic inhaler for Proventil (albuterol)</w:t>
            </w:r>
          </w:p>
        </w:tc>
        <w:tc>
          <w:tcPr>
            <w:tcW w:w="967" w:type="pct"/>
            <w:vAlign w:val="center"/>
          </w:tcPr>
          <w:p w14:paraId="79631D03" w14:textId="7E2ACE11" w:rsidR="0053645A" w:rsidRPr="00F87D32" w:rsidRDefault="0053645A" w:rsidP="0053645A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F87D32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In hospitals, consider switching nebulizers to MDI when possible</w:t>
            </w:r>
          </w:p>
          <w:p w14:paraId="04A8CFEE" w14:textId="77777777" w:rsidR="0053645A" w:rsidRPr="00F87D32" w:rsidRDefault="0053645A" w:rsidP="0053645A">
            <w:pPr>
              <w:rPr>
                <w:rStyle w:val="Emphasis"/>
                <w:rFonts w:ascii="Calibri" w:hAnsi="Calibri" w:cs="Calibri"/>
                <w:i w:val="0"/>
                <w:sz w:val="10"/>
                <w:szCs w:val="10"/>
              </w:rPr>
            </w:pPr>
          </w:p>
          <w:p w14:paraId="7C6C4E65" w14:textId="6426F71D" w:rsidR="0053645A" w:rsidRPr="00F87D32" w:rsidRDefault="0053645A" w:rsidP="0053645A">
            <w:pP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</w:pPr>
            <w:r w:rsidRPr="00F87D32"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 xml:space="preserve">Proventil (albuterol) now available as generic </w:t>
            </w:r>
          </w:p>
        </w:tc>
      </w:tr>
      <w:tr w:rsidR="0053645A" w:rsidRPr="002E535D" w14:paraId="01921B2F" w14:textId="77777777" w:rsidTr="002A73FF">
        <w:tc>
          <w:tcPr>
            <w:tcW w:w="602" w:type="pct"/>
            <w:vAlign w:val="center"/>
          </w:tcPr>
          <w:p w14:paraId="0AC488FE" w14:textId="60D87F8C" w:rsidR="0053645A" w:rsidRDefault="0053645A" w:rsidP="0053645A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Elderberry</w:t>
            </w:r>
          </w:p>
        </w:tc>
        <w:tc>
          <w:tcPr>
            <w:tcW w:w="1059" w:type="pct"/>
          </w:tcPr>
          <w:p w14:paraId="70D36EAF" w14:textId="4FB9E4C4" w:rsidR="0053645A" w:rsidRDefault="0053645A" w:rsidP="0053645A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sz w:val="21"/>
                <w:szCs w:val="21"/>
              </w:rPr>
              <w:t>In vitro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study shows elderberry extract may be pro-cytokine,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but  data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are conflicting</w:t>
            </w:r>
          </w:p>
          <w:p w14:paraId="0AC45ADE" w14:textId="77777777" w:rsidR="0053645A" w:rsidRPr="009B608E" w:rsidRDefault="0053645A" w:rsidP="0053645A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30C821B6" w14:textId="7D078BB8" w:rsidR="0053645A" w:rsidRPr="009B608E" w:rsidRDefault="0053645A" w:rsidP="0053645A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lastRenderedPageBreak/>
              <w:t>Cytokine storm syndrome may be a severe complication of COVID-19</w:t>
            </w:r>
          </w:p>
        </w:tc>
        <w:tc>
          <w:tcPr>
            <w:tcW w:w="2372" w:type="pct"/>
            <w:vAlign w:val="center"/>
          </w:tcPr>
          <w:p w14:paraId="4888072C" w14:textId="3775D2B5" w:rsidR="0053645A" w:rsidRDefault="0053645A" w:rsidP="0053645A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2E535D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lastRenderedPageBreak/>
              <w:t xml:space="preserve">To date, there are no clinical trials or recent data detailing 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elderberry causing cytokine storm in humans</w:t>
            </w:r>
            <w:r w:rsidRPr="002E535D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However, also no evidence for use in treatment or prevention of COVID-19.</w:t>
            </w:r>
          </w:p>
          <w:p w14:paraId="276ABFEC" w14:textId="77777777" w:rsidR="0053645A" w:rsidRPr="009B608E" w:rsidRDefault="0053645A" w:rsidP="0053645A">
            <w:pP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  <w:p w14:paraId="25880EBC" w14:textId="77777777" w:rsidR="0053645A" w:rsidRDefault="0053645A" w:rsidP="0053645A">
            <w:pPr>
              <w:pStyle w:val="ListParagraph"/>
              <w:ind w:left="-18"/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i w:val="0"/>
                <w:sz w:val="21"/>
                <w:szCs w:val="21"/>
              </w:rPr>
              <w:t>Clinical Experience</w:t>
            </w:r>
            <w: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>:</w:t>
            </w:r>
          </w:p>
          <w:p w14:paraId="08C207C1" w14:textId="0E191AB3" w:rsidR="0053645A" w:rsidRPr="009B608E" w:rsidRDefault="0053645A" w:rsidP="0053645A">
            <w:pPr>
              <w:pStyle w:val="ListParagraph"/>
              <w:numPr>
                <w:ilvl w:val="0"/>
                <w:numId w:val="20"/>
              </w:numPr>
              <w:ind w:left="35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lastRenderedPageBreak/>
              <w:t>Elderberry commonly taken for colds/influenza</w:t>
            </w:r>
          </w:p>
        </w:tc>
        <w:tc>
          <w:tcPr>
            <w:tcW w:w="967" w:type="pct"/>
            <w:vAlign w:val="center"/>
          </w:tcPr>
          <w:p w14:paraId="16B03947" w14:textId="7639B95D" w:rsidR="0053645A" w:rsidRPr="00F87D32" w:rsidRDefault="0053645A" w:rsidP="0053645A">
            <w:pPr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</w:pPr>
            <w:r w:rsidRPr="00F87D32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lastRenderedPageBreak/>
              <w:t xml:space="preserve">No sound scientific basis for concern for elderberry causing increased cytokines in humans, but </w:t>
            </w:r>
            <w:r w:rsidRPr="00F87D32">
              <w:rPr>
                <w:rStyle w:val="Emphasis"/>
                <w:rFonts w:ascii="Calibri" w:hAnsi="Calibri" w:cs="Calibri"/>
                <w:i w:val="0"/>
                <w:sz w:val="21"/>
                <w:szCs w:val="21"/>
                <w:u w:val="single"/>
              </w:rPr>
              <w:t>ALSO</w:t>
            </w:r>
            <w:r w:rsidRPr="00F87D32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t xml:space="preserve"> no </w:t>
            </w:r>
            <w:r w:rsidRPr="00F87D32">
              <w:rPr>
                <w:rStyle w:val="Emphasis"/>
                <w:rFonts w:ascii="Calibri" w:hAnsi="Calibri" w:cs="Calibri"/>
                <w:i w:val="0"/>
                <w:sz w:val="21"/>
                <w:szCs w:val="21"/>
              </w:rPr>
              <w:lastRenderedPageBreak/>
              <w:t xml:space="preserve">evidence for treatment or prevention of COVID-19. </w:t>
            </w:r>
          </w:p>
        </w:tc>
      </w:tr>
    </w:tbl>
    <w:p w14:paraId="19B372E1" w14:textId="77777777" w:rsidR="004B6599" w:rsidRDefault="004B6599" w:rsidP="007A7C93">
      <w:pPr>
        <w:rPr>
          <w:rStyle w:val="Emphasis"/>
          <w:rFonts w:ascii="Calibri" w:hAnsi="Calibri" w:cs="Calibri"/>
          <w:i w:val="0"/>
          <w:sz w:val="22"/>
          <w:szCs w:val="21"/>
        </w:rPr>
      </w:pPr>
    </w:p>
    <w:p w14:paraId="55D0AE2D" w14:textId="0C7FB0EF" w:rsidR="00ED2C1B" w:rsidRPr="005475DF" w:rsidRDefault="00044943" w:rsidP="007A7C93">
      <w:pPr>
        <w:rPr>
          <w:rStyle w:val="Emphasis"/>
          <w:rFonts w:ascii="Calibri" w:hAnsi="Calibri" w:cs="Calibri"/>
          <w:b/>
          <w:i w:val="0"/>
          <w:sz w:val="22"/>
          <w:szCs w:val="21"/>
          <w:u w:val="single"/>
        </w:rPr>
      </w:pPr>
      <w:r w:rsidRPr="005475DF">
        <w:rPr>
          <w:rStyle w:val="Emphasis"/>
          <w:rFonts w:ascii="Calibri" w:hAnsi="Calibri" w:cs="Calibri"/>
          <w:b/>
          <w:i w:val="0"/>
          <w:sz w:val="22"/>
          <w:szCs w:val="21"/>
          <w:u w:val="single"/>
        </w:rPr>
        <w:t xml:space="preserve">Additional </w:t>
      </w:r>
      <w:r w:rsidR="005563E1" w:rsidRPr="005475DF">
        <w:rPr>
          <w:rStyle w:val="Emphasis"/>
          <w:rFonts w:ascii="Calibri" w:hAnsi="Calibri" w:cs="Calibri"/>
          <w:b/>
          <w:i w:val="0"/>
          <w:sz w:val="22"/>
          <w:szCs w:val="21"/>
          <w:u w:val="single"/>
        </w:rPr>
        <w:t>Re</w:t>
      </w:r>
      <w:r w:rsidRPr="005475DF">
        <w:rPr>
          <w:rStyle w:val="Emphasis"/>
          <w:rFonts w:ascii="Calibri" w:hAnsi="Calibri" w:cs="Calibri"/>
          <w:b/>
          <w:i w:val="0"/>
          <w:sz w:val="22"/>
          <w:szCs w:val="21"/>
          <w:u w:val="single"/>
        </w:rPr>
        <w:t>sour</w:t>
      </w:r>
      <w:r w:rsidR="005563E1" w:rsidRPr="005475DF">
        <w:rPr>
          <w:rStyle w:val="Emphasis"/>
          <w:rFonts w:ascii="Calibri" w:hAnsi="Calibri" w:cs="Calibri"/>
          <w:b/>
          <w:i w:val="0"/>
          <w:sz w:val="22"/>
          <w:szCs w:val="21"/>
          <w:u w:val="single"/>
        </w:rPr>
        <w:t>ces</w:t>
      </w:r>
      <w:r w:rsidR="008426F1" w:rsidRPr="005475DF">
        <w:rPr>
          <w:rStyle w:val="Emphasis"/>
          <w:rFonts w:ascii="Calibri" w:hAnsi="Calibri" w:cs="Calibri"/>
          <w:b/>
          <w:i w:val="0"/>
          <w:sz w:val="22"/>
          <w:szCs w:val="21"/>
          <w:u w:val="single"/>
        </w:rPr>
        <w:t xml:space="preserve"> (Hyperlinks)</w:t>
      </w:r>
      <w:r w:rsidR="00BC13EA" w:rsidRPr="005475DF">
        <w:rPr>
          <w:rStyle w:val="Emphasis"/>
          <w:rFonts w:ascii="Calibri" w:hAnsi="Calibri" w:cs="Calibri"/>
          <w:b/>
          <w:i w:val="0"/>
          <w:sz w:val="22"/>
          <w:szCs w:val="21"/>
          <w:u w:val="single"/>
        </w:rPr>
        <w:t>:</w:t>
      </w:r>
    </w:p>
    <w:p w14:paraId="7A2B5D64" w14:textId="6589CD71" w:rsidR="00B8712A" w:rsidRPr="003F6A86" w:rsidRDefault="00585463" w:rsidP="00B8712A">
      <w:pPr>
        <w:pStyle w:val="ListParagraph"/>
        <w:numPr>
          <w:ilvl w:val="0"/>
          <w:numId w:val="16"/>
        </w:numPr>
        <w:rPr>
          <w:rStyle w:val="Emphasis"/>
          <w:rFonts w:ascii="Calibri" w:hAnsi="Calibri" w:cs="Calibri"/>
          <w:i w:val="0"/>
          <w:sz w:val="22"/>
          <w:szCs w:val="21"/>
        </w:rPr>
      </w:pPr>
      <w:hyperlink r:id="rId50" w:history="1">
        <w:r w:rsidR="00B8712A" w:rsidRPr="003F6A86">
          <w:rPr>
            <w:rStyle w:val="Hyperlink"/>
            <w:rFonts w:ascii="Calibri" w:hAnsi="Calibri" w:cs="Calibri"/>
            <w:sz w:val="22"/>
            <w:szCs w:val="21"/>
          </w:rPr>
          <w:t>ASHP Assessment of Evidence for COVID-19 Related Treatments (updated regularly)</w:t>
        </w:r>
      </w:hyperlink>
    </w:p>
    <w:p w14:paraId="132968E2" w14:textId="55BA07A2" w:rsidR="00B8712A" w:rsidRPr="003F6A86" w:rsidRDefault="00585463" w:rsidP="00B8712A">
      <w:pPr>
        <w:pStyle w:val="ListParagraph"/>
        <w:numPr>
          <w:ilvl w:val="0"/>
          <w:numId w:val="16"/>
        </w:numPr>
        <w:rPr>
          <w:rStyle w:val="Emphasis"/>
          <w:rFonts w:ascii="Calibri" w:hAnsi="Calibri" w:cs="Calibri"/>
          <w:i w:val="0"/>
          <w:sz w:val="22"/>
          <w:szCs w:val="21"/>
        </w:rPr>
      </w:pPr>
      <w:hyperlink r:id="rId51" w:history="1">
        <w:r w:rsidR="00B8712A" w:rsidRPr="003F6A86">
          <w:rPr>
            <w:rStyle w:val="Hyperlink"/>
            <w:rFonts w:ascii="Calibri" w:hAnsi="Calibri" w:cs="Calibri"/>
            <w:sz w:val="22"/>
            <w:szCs w:val="21"/>
          </w:rPr>
          <w:t>ESICM &amp; SCCM Surviving Seps</w:t>
        </w:r>
        <w:r w:rsidR="00B8712A" w:rsidRPr="003F6A86">
          <w:rPr>
            <w:rStyle w:val="Hyperlink"/>
            <w:rFonts w:ascii="Calibri" w:hAnsi="Calibri" w:cs="Calibri"/>
            <w:sz w:val="22"/>
            <w:szCs w:val="21"/>
          </w:rPr>
          <w:t>i</w:t>
        </w:r>
        <w:r w:rsidR="00B8712A" w:rsidRPr="003F6A86">
          <w:rPr>
            <w:rStyle w:val="Hyperlink"/>
            <w:rFonts w:ascii="Calibri" w:hAnsi="Calibri" w:cs="Calibri"/>
            <w:sz w:val="22"/>
            <w:szCs w:val="21"/>
          </w:rPr>
          <w:t>s Campaign: Guidelines on the Management of Critically Ill Adults with Coronavirus Disease 2019 (COVID-19)</w:t>
        </w:r>
      </w:hyperlink>
    </w:p>
    <w:p w14:paraId="741F438E" w14:textId="3C184648" w:rsidR="00B8712A" w:rsidRPr="003F6A86" w:rsidRDefault="00585463" w:rsidP="007A7C93">
      <w:pPr>
        <w:pStyle w:val="ListParagraph"/>
        <w:numPr>
          <w:ilvl w:val="0"/>
          <w:numId w:val="16"/>
        </w:numPr>
        <w:rPr>
          <w:rStyle w:val="Emphasis"/>
          <w:rFonts w:ascii="Calibri" w:hAnsi="Calibri" w:cs="Calibri"/>
          <w:i w:val="0"/>
          <w:sz w:val="22"/>
          <w:szCs w:val="21"/>
        </w:rPr>
      </w:pPr>
      <w:hyperlink r:id="rId52" w:history="1">
        <w:r w:rsidR="00B8712A" w:rsidRPr="003F6A86">
          <w:rPr>
            <w:rStyle w:val="Hyperlink"/>
            <w:rFonts w:ascii="Calibri" w:hAnsi="Calibri" w:cs="Calibri"/>
            <w:sz w:val="22"/>
            <w:szCs w:val="21"/>
          </w:rPr>
          <w:t>CDC COVID-19 Therapeutic Options</w:t>
        </w:r>
      </w:hyperlink>
    </w:p>
    <w:p w14:paraId="4C4AC25D" w14:textId="0EAC43F8" w:rsidR="001A4525" w:rsidRPr="00A12773" w:rsidRDefault="00585463" w:rsidP="00ED2C1B">
      <w:pPr>
        <w:pStyle w:val="ListParagraph"/>
        <w:numPr>
          <w:ilvl w:val="0"/>
          <w:numId w:val="16"/>
        </w:numPr>
        <w:rPr>
          <w:rStyle w:val="Hyperlink"/>
          <w:rFonts w:ascii="Calibri" w:hAnsi="Calibri" w:cs="Calibri"/>
          <w:iCs/>
          <w:color w:val="auto"/>
          <w:sz w:val="22"/>
          <w:szCs w:val="21"/>
          <w:u w:val="none"/>
        </w:rPr>
      </w:pPr>
      <w:hyperlink r:id="rId53" w:history="1">
        <w:r w:rsidR="00B03F77" w:rsidRPr="003F6A86">
          <w:rPr>
            <w:rStyle w:val="Hyperlink"/>
            <w:rFonts w:ascii="Calibri" w:hAnsi="Calibri" w:cs="Calibri"/>
            <w:sz w:val="22"/>
            <w:szCs w:val="21"/>
          </w:rPr>
          <w:t>Renin-Angiotensin-Aldosterone System Inhibitors in Patients with COVID-10 – NEJM Article March 30, 2020.</w:t>
        </w:r>
      </w:hyperlink>
    </w:p>
    <w:p w14:paraId="01B844C2" w14:textId="45350EB4" w:rsidR="00A12773" w:rsidRDefault="00A12773" w:rsidP="00ED2C1B">
      <w:pPr>
        <w:pStyle w:val="ListParagraph"/>
        <w:numPr>
          <w:ilvl w:val="0"/>
          <w:numId w:val="16"/>
        </w:numPr>
        <w:rPr>
          <w:rStyle w:val="Emphasis"/>
          <w:rFonts w:ascii="Calibri" w:hAnsi="Calibri" w:cs="Calibri"/>
          <w:i w:val="0"/>
          <w:sz w:val="22"/>
          <w:szCs w:val="21"/>
        </w:rPr>
      </w:pPr>
      <w:hyperlink r:id="rId54" w:history="1">
        <w:r w:rsidRPr="00A12773">
          <w:rPr>
            <w:rStyle w:val="Hyperlink"/>
            <w:rFonts w:ascii="Calibri" w:hAnsi="Calibri" w:cs="Calibri"/>
            <w:sz w:val="22"/>
            <w:szCs w:val="21"/>
          </w:rPr>
          <w:t>IDSA COVID-19 Guidelines</w:t>
        </w:r>
      </w:hyperlink>
    </w:p>
    <w:p w14:paraId="1F81E902" w14:textId="4B6DF827" w:rsidR="00A12773" w:rsidRDefault="00A12773" w:rsidP="00ED2C1B">
      <w:pPr>
        <w:pStyle w:val="ListParagraph"/>
        <w:numPr>
          <w:ilvl w:val="0"/>
          <w:numId w:val="16"/>
        </w:numPr>
        <w:rPr>
          <w:rStyle w:val="Emphasis"/>
          <w:rFonts w:ascii="Calibri" w:hAnsi="Calibri" w:cs="Calibri"/>
          <w:i w:val="0"/>
          <w:sz w:val="22"/>
          <w:szCs w:val="21"/>
        </w:rPr>
      </w:pPr>
      <w:hyperlink r:id="rId55" w:history="1">
        <w:r>
          <w:rPr>
            <w:rStyle w:val="Hyperlink"/>
            <w:rFonts w:ascii="Calibri" w:hAnsi="Calibri" w:cs="Calibri"/>
            <w:sz w:val="22"/>
            <w:szCs w:val="21"/>
          </w:rPr>
          <w:t>TRC/Natural Medicines: COVID-19 Natural/Alternative Medicines Advisory</w:t>
        </w:r>
      </w:hyperlink>
      <w:bookmarkStart w:id="0" w:name="_GoBack"/>
      <w:bookmarkEnd w:id="0"/>
    </w:p>
    <w:p w14:paraId="57171C6A" w14:textId="2CA9E2F4" w:rsidR="00ED2C1B" w:rsidRPr="003F6A86" w:rsidRDefault="00ED2C1B" w:rsidP="007A7C93">
      <w:pPr>
        <w:rPr>
          <w:rStyle w:val="Emphasis"/>
          <w:rFonts w:ascii="Calibri" w:hAnsi="Calibri" w:cs="Calibri"/>
          <w:i w:val="0"/>
          <w:sz w:val="22"/>
          <w:szCs w:val="21"/>
        </w:rPr>
      </w:pPr>
    </w:p>
    <w:p w14:paraId="2F38002C" w14:textId="03202DA6" w:rsidR="009A6D53" w:rsidRPr="005475DF" w:rsidRDefault="00ED2C1B" w:rsidP="007A7C93">
      <w:pPr>
        <w:rPr>
          <w:rStyle w:val="Emphasis"/>
          <w:rFonts w:ascii="Calibri" w:hAnsi="Calibri" w:cs="Calibri"/>
          <w:b/>
          <w:i w:val="0"/>
          <w:sz w:val="22"/>
          <w:szCs w:val="21"/>
        </w:rPr>
      </w:pPr>
      <w:r w:rsidRPr="005475DF">
        <w:rPr>
          <w:rStyle w:val="Emphasis"/>
          <w:rFonts w:ascii="Calibri" w:hAnsi="Calibri" w:cs="Calibri"/>
          <w:b/>
          <w:i w:val="0"/>
          <w:sz w:val="22"/>
          <w:szCs w:val="21"/>
          <w:u w:val="single"/>
        </w:rPr>
        <w:t>References</w:t>
      </w:r>
      <w:r w:rsidRPr="005475DF">
        <w:rPr>
          <w:rStyle w:val="Emphasis"/>
          <w:rFonts w:ascii="Calibri" w:hAnsi="Calibri" w:cs="Calibri"/>
          <w:b/>
          <w:i w:val="0"/>
          <w:sz w:val="22"/>
          <w:szCs w:val="21"/>
        </w:rPr>
        <w:t xml:space="preserve">: </w:t>
      </w:r>
    </w:p>
    <w:p w14:paraId="363506DE" w14:textId="3943E1B9" w:rsidR="000F3AA0" w:rsidRPr="003F6A86" w:rsidRDefault="000F3AA0" w:rsidP="000F3AA0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1"/>
        </w:rPr>
      </w:pPr>
      <w:r w:rsidRPr="003F6A86">
        <w:rPr>
          <w:rStyle w:val="Emphasis"/>
          <w:rFonts w:ascii="Calibri" w:hAnsi="Calibri" w:cs="Calibri"/>
          <w:i w:val="0"/>
          <w:sz w:val="22"/>
          <w:szCs w:val="21"/>
        </w:rPr>
        <w:t xml:space="preserve">ASHP. Assessment of Evidence for COVID-19 Related Treatments. ASHP Coronavirus Disease (COVID-19) Resource Center. </w:t>
      </w:r>
      <w:r w:rsidR="00EA4811" w:rsidRPr="003F6A86">
        <w:rPr>
          <w:rStyle w:val="Emphasis"/>
          <w:rFonts w:ascii="Calibri" w:hAnsi="Calibri" w:cs="Calibri"/>
          <w:i w:val="0"/>
          <w:sz w:val="22"/>
          <w:szCs w:val="21"/>
        </w:rPr>
        <w:t xml:space="preserve">From ASHP website. </w:t>
      </w:r>
      <w:r w:rsidRPr="003F6A86">
        <w:rPr>
          <w:rStyle w:val="Emphasis"/>
          <w:rFonts w:ascii="Calibri" w:hAnsi="Calibri" w:cs="Calibri"/>
          <w:i w:val="0"/>
          <w:sz w:val="22"/>
          <w:szCs w:val="21"/>
        </w:rPr>
        <w:t xml:space="preserve">April 1, 2020. Last accessed April </w:t>
      </w:r>
      <w:r w:rsidR="00193386">
        <w:rPr>
          <w:rStyle w:val="Emphasis"/>
          <w:rFonts w:ascii="Calibri" w:hAnsi="Calibri" w:cs="Calibri"/>
          <w:i w:val="0"/>
          <w:sz w:val="22"/>
          <w:szCs w:val="21"/>
        </w:rPr>
        <w:t>19</w:t>
      </w:r>
      <w:r w:rsidRPr="003F6A86">
        <w:rPr>
          <w:rStyle w:val="Emphasis"/>
          <w:rFonts w:ascii="Calibri" w:hAnsi="Calibri" w:cs="Calibri"/>
          <w:i w:val="0"/>
          <w:sz w:val="22"/>
          <w:szCs w:val="21"/>
        </w:rPr>
        <w:t xml:space="preserve">, 2020. </w:t>
      </w:r>
      <w:hyperlink r:id="rId56" w:history="1">
        <w:r w:rsidRPr="003F6A86">
          <w:rPr>
            <w:rStyle w:val="Hyperlink"/>
            <w:rFonts w:ascii="Calibri" w:eastAsiaTheme="majorEastAsia" w:hAnsi="Calibri" w:cs="Calibri"/>
            <w:sz w:val="22"/>
            <w:szCs w:val="21"/>
          </w:rPr>
          <w:t>https://www.ashp.org/Pharmacy-Practice/Resource-Centers/Coronavirus</w:t>
        </w:r>
      </w:hyperlink>
    </w:p>
    <w:p w14:paraId="5D637103" w14:textId="50DF2753" w:rsidR="000F3AA0" w:rsidRPr="00193386" w:rsidRDefault="000F3AA0" w:rsidP="000F3AA0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1"/>
        </w:rPr>
      </w:pPr>
      <w:r w:rsidRPr="003F6A86">
        <w:rPr>
          <w:rStyle w:val="Emphasis"/>
          <w:rFonts w:ascii="Calibri" w:hAnsi="Calibri" w:cs="Calibri"/>
          <w:i w:val="0"/>
          <w:sz w:val="22"/>
          <w:szCs w:val="21"/>
        </w:rPr>
        <w:t xml:space="preserve">Smith T, </w:t>
      </w:r>
      <w:proofErr w:type="spellStart"/>
      <w:r w:rsidRPr="003F6A86">
        <w:rPr>
          <w:rStyle w:val="Emphasis"/>
          <w:rFonts w:ascii="Calibri" w:hAnsi="Calibri" w:cs="Calibri"/>
          <w:i w:val="0"/>
          <w:sz w:val="22"/>
          <w:szCs w:val="21"/>
        </w:rPr>
        <w:t>Bushek</w:t>
      </w:r>
      <w:proofErr w:type="spellEnd"/>
      <w:r w:rsidRPr="003F6A86">
        <w:rPr>
          <w:rStyle w:val="Emphasis"/>
          <w:rFonts w:ascii="Calibri" w:hAnsi="Calibri" w:cs="Calibri"/>
          <w:i w:val="0"/>
          <w:sz w:val="22"/>
          <w:szCs w:val="21"/>
        </w:rPr>
        <w:t xml:space="preserve"> J, Prosser T. COVID-19 Drug Therapy – Potential Options. Clinical Drug Information, Clinical Solutions. Elsevier. March 26, 2020. </w:t>
      </w:r>
      <w:hyperlink r:id="rId57" w:history="1">
        <w:r w:rsidRPr="00193386">
          <w:rPr>
            <w:rStyle w:val="Hyperlink"/>
            <w:rFonts w:ascii="Calibri" w:eastAsiaTheme="majorEastAsia" w:hAnsi="Calibri" w:cs="Calibri"/>
            <w:sz w:val="22"/>
            <w:szCs w:val="21"/>
          </w:rPr>
          <w:t>https://www.elsevier.com/__data/assets/pdf_file/0007/988648/COVID-19-Drug-Therapy_Mar-2020.pdf</w:t>
        </w:r>
      </w:hyperlink>
    </w:p>
    <w:p w14:paraId="6D631F14" w14:textId="77777777" w:rsidR="00A12773" w:rsidRPr="00193386" w:rsidRDefault="00EA4811" w:rsidP="00A12773">
      <w:pPr>
        <w:pStyle w:val="ListParagraph"/>
        <w:numPr>
          <w:ilvl w:val="0"/>
          <w:numId w:val="17"/>
        </w:numPr>
        <w:rPr>
          <w:rStyle w:val="Hyperlink"/>
          <w:rFonts w:ascii="Calibri" w:hAnsi="Calibri" w:cs="Calibri"/>
          <w:iCs/>
          <w:color w:val="auto"/>
          <w:sz w:val="22"/>
          <w:szCs w:val="22"/>
          <w:u w:val="none"/>
        </w:rPr>
      </w:pPr>
      <w:r w:rsidRPr="00193386">
        <w:rPr>
          <w:rFonts w:ascii="Calibri" w:hAnsi="Calibri" w:cs="Calibri"/>
          <w:sz w:val="22"/>
          <w:szCs w:val="21"/>
        </w:rPr>
        <w:t xml:space="preserve">WHO. Clinical management of severe acute respiratory infection (SARI) when COVID-19 disease is suspected. Interim guidance. 2020 Mar 13. From WHO website. Accessed April 2, 2020. </w:t>
      </w:r>
      <w:hyperlink r:id="rId58" w:history="1">
        <w:r w:rsidRPr="00193386">
          <w:rPr>
            <w:rStyle w:val="Hyperlink"/>
            <w:rFonts w:ascii="Calibri" w:eastAsiaTheme="majorEastAsia" w:hAnsi="Calibri" w:cs="Calibri"/>
            <w:sz w:val="22"/>
            <w:szCs w:val="21"/>
          </w:rPr>
          <w:t>https://www.who.int/publications-detail/clinical-management-of-severe-acute-respiratory-infection-when-novel-coronavirus-(ncov)-infection-is-suspected</w:t>
        </w:r>
      </w:hyperlink>
    </w:p>
    <w:p w14:paraId="66B5A393" w14:textId="77777777" w:rsidR="00A12773" w:rsidRPr="00193386" w:rsidRDefault="00A12773" w:rsidP="00A12773">
      <w:pPr>
        <w:pStyle w:val="ListParagraph"/>
        <w:numPr>
          <w:ilvl w:val="0"/>
          <w:numId w:val="17"/>
        </w:numPr>
        <w:rPr>
          <w:rFonts w:ascii="Calibri" w:hAnsi="Calibri" w:cs="Calibri"/>
          <w:iCs/>
          <w:sz w:val="22"/>
          <w:szCs w:val="22"/>
        </w:rPr>
      </w:pPr>
      <w:proofErr w:type="spellStart"/>
      <w:r w:rsidRPr="00193386">
        <w:rPr>
          <w:rStyle w:val="Hyperlink"/>
          <w:rFonts w:ascii="Calibri" w:hAnsi="Calibri" w:cs="Calibri"/>
          <w:iCs/>
          <w:color w:val="auto"/>
          <w:sz w:val="22"/>
          <w:szCs w:val="22"/>
          <w:u w:val="none"/>
        </w:rPr>
        <w:t>Bhimraj</w:t>
      </w:r>
      <w:proofErr w:type="spellEnd"/>
      <w:r w:rsidRPr="00193386">
        <w:rPr>
          <w:rStyle w:val="Hyperlink"/>
          <w:rFonts w:ascii="Calibri" w:hAnsi="Calibri" w:cs="Calibri"/>
          <w:iCs/>
          <w:color w:val="auto"/>
          <w:sz w:val="22"/>
          <w:szCs w:val="22"/>
          <w:u w:val="none"/>
        </w:rPr>
        <w:t xml:space="preserve"> A, et al. Infectious Diseases Society of America Guidelines on the Treatment and Management of Patients with COVID-19 Infection. April 11, 2020. Accessed April 12, 2020. </w:t>
      </w:r>
      <w:hyperlink r:id="rId59" w:history="1">
        <w:r w:rsidRPr="00193386">
          <w:rPr>
            <w:rStyle w:val="Hyperlink"/>
            <w:rFonts w:ascii="Calibri" w:eastAsiaTheme="majorEastAsia" w:hAnsi="Calibri" w:cs="Calibri"/>
            <w:sz w:val="22"/>
            <w:szCs w:val="22"/>
          </w:rPr>
          <w:t>https://www.idsociety.org/practice-guideline/covid-19-guideline-treatment-and-management/</w:t>
        </w:r>
      </w:hyperlink>
    </w:p>
    <w:p w14:paraId="2A83773D" w14:textId="4A395AE2" w:rsidR="00A12773" w:rsidRPr="00193386" w:rsidRDefault="00A12773" w:rsidP="00A12773">
      <w:pPr>
        <w:pStyle w:val="ListParagraph"/>
        <w:numPr>
          <w:ilvl w:val="0"/>
          <w:numId w:val="17"/>
        </w:numPr>
        <w:rPr>
          <w:rStyle w:val="Hyperlink"/>
          <w:rFonts w:ascii="Calibri" w:hAnsi="Calibri" w:cs="Calibri"/>
          <w:iCs/>
          <w:color w:val="auto"/>
          <w:sz w:val="22"/>
          <w:szCs w:val="22"/>
          <w:u w:val="none"/>
        </w:rPr>
      </w:pPr>
      <w:r w:rsidRPr="00193386">
        <w:rPr>
          <w:rStyle w:val="Hyperlink"/>
          <w:rFonts w:ascii="Calibri" w:hAnsi="Calibri" w:cs="Calibri"/>
          <w:iCs/>
          <w:color w:val="auto"/>
          <w:sz w:val="22"/>
          <w:szCs w:val="22"/>
          <w:u w:val="none"/>
        </w:rPr>
        <w:t xml:space="preserve">Pharmacists Letter. Coronavirus (COVID-19) Resource Hub. Accessed April 12, 2020. </w:t>
      </w:r>
      <w:hyperlink r:id="rId60" w:history="1">
        <w:r w:rsidRPr="00193386">
          <w:rPr>
            <w:rStyle w:val="Hyperlink"/>
            <w:rFonts w:ascii="Calibri" w:eastAsiaTheme="majorEastAsia" w:hAnsi="Calibri" w:cs="Calibri"/>
            <w:sz w:val="22"/>
            <w:szCs w:val="22"/>
          </w:rPr>
          <w:t>https://pharmacist.therapeuticresearch.com/Content/Topic/all/covid-19-Resource-Hub</w:t>
        </w:r>
      </w:hyperlink>
    </w:p>
    <w:p w14:paraId="153EDA1B" w14:textId="5F686AA2" w:rsidR="00193386" w:rsidRPr="00193386" w:rsidRDefault="00193386" w:rsidP="00193386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193386">
        <w:rPr>
          <w:rFonts w:ascii="Calibri" w:hAnsi="Calibri" w:cs="Calibri"/>
          <w:sz w:val="22"/>
          <w:szCs w:val="22"/>
        </w:rPr>
        <w:t xml:space="preserve">International Society of Thrombosis and </w:t>
      </w:r>
      <w:proofErr w:type="spellStart"/>
      <w:r w:rsidRPr="00193386">
        <w:rPr>
          <w:rFonts w:ascii="Calibri" w:hAnsi="Calibri" w:cs="Calibri"/>
          <w:sz w:val="22"/>
          <w:szCs w:val="22"/>
        </w:rPr>
        <w:t>Haemostasis</w:t>
      </w:r>
      <w:proofErr w:type="spellEnd"/>
      <w:r w:rsidRPr="00193386">
        <w:rPr>
          <w:rFonts w:ascii="Calibri" w:hAnsi="Calibri" w:cs="Calibri"/>
          <w:sz w:val="22"/>
          <w:szCs w:val="22"/>
        </w:rPr>
        <w:t xml:space="preserve"> Interim Guidance on Recognition and Management of Coagulopathy in COVID-19. From the ISTH website. Accessed 2020 Apr 15. </w:t>
      </w:r>
      <w:hyperlink r:id="rId61" w:history="1">
        <w:r w:rsidRPr="00941CD3">
          <w:rPr>
            <w:rStyle w:val="Hyperlink"/>
            <w:rFonts w:ascii="Calibri" w:hAnsi="Calibri" w:cs="Calibri"/>
            <w:sz w:val="22"/>
            <w:szCs w:val="22"/>
          </w:rPr>
          <w:t>https://onlinelibrary.wiley.com/doi/epdf/10.1111/jth.14810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26CA1526" w14:textId="7B8DD12C" w:rsidR="00193386" w:rsidRPr="00193386" w:rsidRDefault="00193386" w:rsidP="00193386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193386">
        <w:rPr>
          <w:rFonts w:ascii="Calibri" w:hAnsi="Calibri" w:cs="Calibri"/>
          <w:sz w:val="22"/>
          <w:szCs w:val="22"/>
        </w:rPr>
        <w:t>American Society of Hematology. COVID-19 and coagulopathy: frequently asked questions. From the ASH website. Accessed 2020 Apr 15.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62" w:history="1">
        <w:r w:rsidRPr="00941CD3">
          <w:rPr>
            <w:rStyle w:val="Hyperlink"/>
            <w:rFonts w:ascii="Calibri" w:hAnsi="Calibri" w:cs="Calibri"/>
            <w:sz w:val="22"/>
            <w:szCs w:val="22"/>
          </w:rPr>
          <w:t>https://www.hematology.org/covid19/covid-19-and-coagulopathy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156077A8" w14:textId="77777777" w:rsidR="00193386" w:rsidRPr="00193386" w:rsidRDefault="00193386" w:rsidP="00193386">
      <w:pPr>
        <w:ind w:left="360"/>
        <w:rPr>
          <w:rFonts w:ascii="Calibri" w:hAnsi="Calibri" w:cs="Calibri"/>
          <w:iCs/>
          <w:sz w:val="22"/>
          <w:szCs w:val="22"/>
        </w:rPr>
      </w:pPr>
    </w:p>
    <w:p w14:paraId="3CBE521E" w14:textId="3DB46914" w:rsidR="009B608E" w:rsidRPr="00A12773" w:rsidRDefault="009B608E" w:rsidP="00A12773">
      <w:pPr>
        <w:ind w:left="360"/>
        <w:rPr>
          <w:rStyle w:val="Hyperlink"/>
          <w:rFonts w:ascii="Calibri" w:hAnsi="Calibri" w:cs="Calibri"/>
          <w:iCs/>
          <w:color w:val="auto"/>
          <w:sz w:val="22"/>
          <w:szCs w:val="21"/>
          <w:u w:val="none"/>
        </w:rPr>
      </w:pPr>
    </w:p>
    <w:p w14:paraId="10E42C2F" w14:textId="599AA284" w:rsidR="00B23736" w:rsidRDefault="00B23736" w:rsidP="00B23736">
      <w:pPr>
        <w:rPr>
          <w:rFonts w:ascii="Calibri" w:hAnsi="Calibri" w:cs="Calibri"/>
          <w:sz w:val="22"/>
          <w:szCs w:val="21"/>
        </w:rPr>
      </w:pPr>
    </w:p>
    <w:p w14:paraId="1C59847D" w14:textId="5C043A03" w:rsidR="00B23736" w:rsidRPr="00B23736" w:rsidRDefault="00B23736" w:rsidP="00B23736">
      <w:pPr>
        <w:rPr>
          <w:rStyle w:val="Emphasis"/>
          <w:rFonts w:asciiTheme="minorHAnsi" w:hAnsiTheme="minorHAnsi" w:cs="Calibri"/>
          <w:i w:val="0"/>
          <w:sz w:val="20"/>
          <w:szCs w:val="21"/>
        </w:rPr>
      </w:pPr>
      <w:r w:rsidRPr="00B23736">
        <w:rPr>
          <w:rFonts w:asciiTheme="minorHAnsi" w:hAnsiTheme="minorHAnsi" w:cs="Arial"/>
          <w:color w:val="333333"/>
          <w:sz w:val="22"/>
          <w:shd w:val="clear" w:color="auto" w:fill="FFFFFF"/>
        </w:rPr>
        <w:t>Please contact</w:t>
      </w:r>
      <w:r>
        <w:rPr>
          <w:rFonts w:asciiTheme="minorHAnsi" w:hAnsiTheme="minorHAnsi" w:cs="Arial"/>
          <w:color w:val="333333"/>
          <w:sz w:val="22"/>
          <w:shd w:val="clear" w:color="auto" w:fill="FFFFFF"/>
        </w:rPr>
        <w:t xml:space="preserve"> </w:t>
      </w:r>
      <w:r w:rsidRPr="009B334B">
        <w:rPr>
          <w:rFonts w:asciiTheme="minorHAnsi" w:hAnsiTheme="minorHAnsi" w:cs="Arial"/>
          <w:b/>
          <w:color w:val="C00000"/>
          <w:sz w:val="22"/>
          <w:shd w:val="clear" w:color="auto" w:fill="FFFFFF"/>
        </w:rPr>
        <w:t xml:space="preserve">Joseph </w:t>
      </w:r>
      <w:proofErr w:type="spellStart"/>
      <w:r w:rsidRPr="009B334B">
        <w:rPr>
          <w:rFonts w:asciiTheme="minorHAnsi" w:hAnsiTheme="minorHAnsi" w:cs="Arial"/>
          <w:b/>
          <w:color w:val="C00000"/>
          <w:sz w:val="22"/>
          <w:shd w:val="clear" w:color="auto" w:fill="FFFFFF"/>
        </w:rPr>
        <w:t>Vande</w:t>
      </w:r>
      <w:proofErr w:type="spellEnd"/>
      <w:r w:rsidRPr="009B334B">
        <w:rPr>
          <w:rFonts w:asciiTheme="minorHAnsi" w:hAnsiTheme="minorHAnsi" w:cs="Arial"/>
          <w:b/>
          <w:color w:val="C00000"/>
          <w:sz w:val="22"/>
          <w:shd w:val="clear" w:color="auto" w:fill="FFFFFF"/>
        </w:rPr>
        <w:t xml:space="preserve"> Griend, PharmD, Director of Population Health Pharmacy</w:t>
      </w:r>
      <w:r>
        <w:rPr>
          <w:rFonts w:asciiTheme="minorHAnsi" w:hAnsiTheme="minorHAnsi" w:cs="Arial"/>
          <w:color w:val="333333"/>
          <w:sz w:val="22"/>
          <w:shd w:val="clear" w:color="auto" w:fill="FFFFFF"/>
        </w:rPr>
        <w:t xml:space="preserve"> (joseph.vandegriend@uchealth.org)</w:t>
      </w:r>
      <w:r w:rsidRPr="00B23736">
        <w:rPr>
          <w:rFonts w:asciiTheme="minorHAnsi" w:hAnsiTheme="minorHAnsi" w:cs="Arial"/>
          <w:color w:val="333333"/>
          <w:sz w:val="22"/>
          <w:shd w:val="clear" w:color="auto" w:fill="FFFFFF"/>
        </w:rPr>
        <w:t> with any questions.</w:t>
      </w:r>
      <w:r w:rsidRPr="00B23736">
        <w:rPr>
          <w:rFonts w:asciiTheme="minorHAnsi" w:hAnsiTheme="minorHAnsi" w:cs="Arial"/>
          <w:color w:val="333333"/>
          <w:sz w:val="22"/>
        </w:rPr>
        <w:br/>
      </w:r>
      <w:r w:rsidRPr="00B23736">
        <w:rPr>
          <w:rFonts w:asciiTheme="minorHAnsi" w:hAnsiTheme="minorHAnsi" w:cs="Arial"/>
          <w:color w:val="333333"/>
          <w:sz w:val="22"/>
          <w:shd w:val="clear" w:color="auto" w:fill="FFFFFF"/>
        </w:rPr>
        <w:t xml:space="preserve">Vivian Cheng, PharmD, BCPS, PGY2 Ambulatory Care Pharmacy Resident, authored this </w:t>
      </w:r>
      <w:r w:rsidR="00A12773">
        <w:rPr>
          <w:rFonts w:asciiTheme="minorHAnsi" w:hAnsiTheme="minorHAnsi" w:cs="Arial"/>
          <w:color w:val="333333"/>
          <w:sz w:val="22"/>
          <w:shd w:val="clear" w:color="auto" w:fill="FFFFFF"/>
        </w:rPr>
        <w:t>handout</w:t>
      </w:r>
      <w:r w:rsidRPr="00B23736">
        <w:rPr>
          <w:rFonts w:asciiTheme="minorHAnsi" w:hAnsiTheme="minorHAnsi" w:cs="Arial"/>
          <w:color w:val="333333"/>
          <w:sz w:val="22"/>
          <w:shd w:val="clear" w:color="auto" w:fill="FFFFFF"/>
        </w:rPr>
        <w:t>.</w:t>
      </w:r>
    </w:p>
    <w:sectPr w:rsidR="00B23736" w:rsidRPr="00B23736" w:rsidSect="00D468FF">
      <w:footerReference w:type="even" r:id="rId63"/>
      <w:footerReference w:type="default" r:id="rId64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4DC0F" w14:textId="77777777" w:rsidR="00585463" w:rsidRDefault="00585463" w:rsidP="005538F3">
      <w:r>
        <w:separator/>
      </w:r>
    </w:p>
  </w:endnote>
  <w:endnote w:type="continuationSeparator" w:id="0">
    <w:p w14:paraId="29A548AC" w14:textId="77777777" w:rsidR="00585463" w:rsidRDefault="00585463" w:rsidP="0055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418133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DBF9D3" w14:textId="090D5EA3" w:rsidR="009B608E" w:rsidRDefault="009B608E" w:rsidP="009B60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1225258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07458A" w14:textId="34DA9623" w:rsidR="009B608E" w:rsidRDefault="009B608E" w:rsidP="009B60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A8AD54" w14:textId="77777777" w:rsidR="009B608E" w:rsidRDefault="009B60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58949771"/>
      <w:docPartObj>
        <w:docPartGallery w:val="Page Numbers (Bottom of Page)"/>
        <w:docPartUnique/>
      </w:docPartObj>
    </w:sdtPr>
    <w:sdtEndPr>
      <w:rPr>
        <w:rStyle w:val="PageNumber"/>
        <w:rFonts w:ascii="Calibri" w:hAnsi="Calibri" w:cs="Calibri"/>
        <w:sz w:val="22"/>
        <w:szCs w:val="22"/>
      </w:rPr>
    </w:sdtEndPr>
    <w:sdtContent>
      <w:p w14:paraId="0E4F1467" w14:textId="52EFF78F" w:rsidR="009B608E" w:rsidRPr="00D468FF" w:rsidRDefault="009B608E" w:rsidP="009B608E">
        <w:pPr>
          <w:pStyle w:val="Footer"/>
          <w:framePr w:wrap="none" w:vAnchor="text" w:hAnchor="margin" w:xAlign="center" w:y="1"/>
          <w:rPr>
            <w:rStyle w:val="PageNumber"/>
            <w:rFonts w:ascii="Calibri" w:hAnsi="Calibri" w:cs="Calibri"/>
            <w:sz w:val="22"/>
            <w:szCs w:val="22"/>
          </w:rPr>
        </w:pPr>
        <w:r w:rsidRPr="00D468FF">
          <w:rPr>
            <w:rStyle w:val="PageNumber"/>
            <w:rFonts w:ascii="Calibri" w:hAnsi="Calibri" w:cs="Calibri"/>
            <w:sz w:val="22"/>
            <w:szCs w:val="22"/>
          </w:rPr>
          <w:fldChar w:fldCharType="begin"/>
        </w:r>
        <w:r w:rsidRPr="00D468FF">
          <w:rPr>
            <w:rStyle w:val="PageNumber"/>
            <w:rFonts w:ascii="Calibri" w:hAnsi="Calibri" w:cs="Calibri"/>
            <w:sz w:val="22"/>
            <w:szCs w:val="22"/>
          </w:rPr>
          <w:instrText xml:space="preserve"> PAGE </w:instrText>
        </w:r>
        <w:r w:rsidRPr="00D468FF">
          <w:rPr>
            <w:rStyle w:val="PageNumber"/>
            <w:rFonts w:ascii="Calibri" w:hAnsi="Calibri" w:cs="Calibri"/>
            <w:sz w:val="22"/>
            <w:szCs w:val="22"/>
          </w:rPr>
          <w:fldChar w:fldCharType="separate"/>
        </w:r>
        <w:r>
          <w:rPr>
            <w:rStyle w:val="PageNumber"/>
            <w:rFonts w:ascii="Calibri" w:hAnsi="Calibri" w:cs="Calibri"/>
            <w:noProof/>
            <w:sz w:val="22"/>
            <w:szCs w:val="22"/>
          </w:rPr>
          <w:t>2</w:t>
        </w:r>
        <w:r w:rsidRPr="00D468FF">
          <w:rPr>
            <w:rStyle w:val="PageNumber"/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5EEABD32" w14:textId="78CCE460" w:rsidR="009B608E" w:rsidRPr="00D468FF" w:rsidRDefault="009B608E">
    <w:pPr>
      <w:pStyle w:val="Footer"/>
      <w:rPr>
        <w:rFonts w:ascii="Calibri" w:hAnsi="Calibri" w:cs="Calibri"/>
        <w:sz w:val="22"/>
        <w:szCs w:val="22"/>
      </w:rPr>
    </w:pPr>
    <w:r w:rsidRPr="00D468FF">
      <w:rPr>
        <w:rFonts w:ascii="Calibri" w:hAnsi="Calibri" w:cs="Calibri"/>
        <w:sz w:val="22"/>
        <w:szCs w:val="22"/>
      </w:rPr>
      <w:t>Updated 4/</w:t>
    </w:r>
    <w:r>
      <w:rPr>
        <w:rFonts w:ascii="Calibri" w:hAnsi="Calibri" w:cs="Calibri"/>
        <w:sz w:val="22"/>
        <w:szCs w:val="22"/>
      </w:rPr>
      <w:t>1</w:t>
    </w:r>
    <w:r w:rsidR="00DD0001">
      <w:rPr>
        <w:rFonts w:ascii="Calibri" w:hAnsi="Calibri" w:cs="Calibri"/>
        <w:sz w:val="22"/>
        <w:szCs w:val="22"/>
      </w:rPr>
      <w:t>9</w:t>
    </w:r>
    <w:r w:rsidRPr="00D468FF">
      <w:rPr>
        <w:rFonts w:ascii="Calibri" w:hAnsi="Calibri" w:cs="Calibri"/>
        <w:sz w:val="22"/>
        <w:szCs w:val="22"/>
      </w:rPr>
      <w:t>/20</w:t>
    </w:r>
  </w:p>
  <w:p w14:paraId="4DBE64BA" w14:textId="77777777" w:rsidR="009B608E" w:rsidRDefault="009B6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65064" w14:textId="77777777" w:rsidR="00585463" w:rsidRDefault="00585463" w:rsidP="005538F3">
      <w:r>
        <w:separator/>
      </w:r>
    </w:p>
  </w:footnote>
  <w:footnote w:type="continuationSeparator" w:id="0">
    <w:p w14:paraId="48C04863" w14:textId="77777777" w:rsidR="00585463" w:rsidRDefault="00585463" w:rsidP="0055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3D8"/>
    <w:multiLevelType w:val="hybridMultilevel"/>
    <w:tmpl w:val="BEBE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887"/>
    <w:multiLevelType w:val="hybridMultilevel"/>
    <w:tmpl w:val="31E6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E6AC7"/>
    <w:multiLevelType w:val="hybridMultilevel"/>
    <w:tmpl w:val="4DB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E6DE3"/>
    <w:multiLevelType w:val="hybridMultilevel"/>
    <w:tmpl w:val="DDE8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A54FD"/>
    <w:multiLevelType w:val="hybridMultilevel"/>
    <w:tmpl w:val="50D0A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A2ADF"/>
    <w:multiLevelType w:val="hybridMultilevel"/>
    <w:tmpl w:val="F1D4DD8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 w15:restartNumberingAfterBreak="0">
    <w:nsid w:val="2F440C74"/>
    <w:multiLevelType w:val="hybridMultilevel"/>
    <w:tmpl w:val="F5BCEF3E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 w15:restartNumberingAfterBreak="0">
    <w:nsid w:val="368E2A53"/>
    <w:multiLevelType w:val="hybridMultilevel"/>
    <w:tmpl w:val="7C5A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13EE6"/>
    <w:multiLevelType w:val="hybridMultilevel"/>
    <w:tmpl w:val="94C00D90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9" w15:restartNumberingAfterBreak="0">
    <w:nsid w:val="44E83B5F"/>
    <w:multiLevelType w:val="hybridMultilevel"/>
    <w:tmpl w:val="E36C26B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0" w15:restartNumberingAfterBreak="0">
    <w:nsid w:val="4C5511A0"/>
    <w:multiLevelType w:val="hybridMultilevel"/>
    <w:tmpl w:val="D488FEA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56432397"/>
    <w:multiLevelType w:val="hybridMultilevel"/>
    <w:tmpl w:val="AA44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B4753"/>
    <w:multiLevelType w:val="hybridMultilevel"/>
    <w:tmpl w:val="F184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048F8"/>
    <w:multiLevelType w:val="hybridMultilevel"/>
    <w:tmpl w:val="1BD2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D4513"/>
    <w:multiLevelType w:val="hybridMultilevel"/>
    <w:tmpl w:val="3B68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453BB"/>
    <w:multiLevelType w:val="hybridMultilevel"/>
    <w:tmpl w:val="02B0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746CF"/>
    <w:multiLevelType w:val="hybridMultilevel"/>
    <w:tmpl w:val="5D3AD13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7" w15:restartNumberingAfterBreak="0">
    <w:nsid w:val="6E43509A"/>
    <w:multiLevelType w:val="hybridMultilevel"/>
    <w:tmpl w:val="472E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916DD"/>
    <w:multiLevelType w:val="hybridMultilevel"/>
    <w:tmpl w:val="C7640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A20C3"/>
    <w:multiLevelType w:val="hybridMultilevel"/>
    <w:tmpl w:val="5AB8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072B3"/>
    <w:multiLevelType w:val="hybridMultilevel"/>
    <w:tmpl w:val="080E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640D9"/>
    <w:multiLevelType w:val="hybridMultilevel"/>
    <w:tmpl w:val="1504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19"/>
  </w:num>
  <w:num w:numId="7">
    <w:abstractNumId w:val="16"/>
  </w:num>
  <w:num w:numId="8">
    <w:abstractNumId w:val="15"/>
  </w:num>
  <w:num w:numId="9">
    <w:abstractNumId w:val="0"/>
  </w:num>
  <w:num w:numId="10">
    <w:abstractNumId w:val="21"/>
  </w:num>
  <w:num w:numId="11">
    <w:abstractNumId w:val="3"/>
  </w:num>
  <w:num w:numId="12">
    <w:abstractNumId w:val="13"/>
  </w:num>
  <w:num w:numId="13">
    <w:abstractNumId w:val="9"/>
  </w:num>
  <w:num w:numId="14">
    <w:abstractNumId w:val="14"/>
  </w:num>
  <w:num w:numId="15">
    <w:abstractNumId w:val="20"/>
  </w:num>
  <w:num w:numId="16">
    <w:abstractNumId w:val="4"/>
  </w:num>
  <w:num w:numId="17">
    <w:abstractNumId w:val="17"/>
  </w:num>
  <w:num w:numId="18">
    <w:abstractNumId w:val="2"/>
  </w:num>
  <w:num w:numId="19">
    <w:abstractNumId w:val="6"/>
  </w:num>
  <w:num w:numId="20">
    <w:abstractNumId w:val="8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F3"/>
    <w:rsid w:val="00014ACE"/>
    <w:rsid w:val="00044943"/>
    <w:rsid w:val="0005237A"/>
    <w:rsid w:val="00070DCC"/>
    <w:rsid w:val="00071A7E"/>
    <w:rsid w:val="000A7592"/>
    <w:rsid w:val="000E5B6E"/>
    <w:rsid w:val="000F3AA0"/>
    <w:rsid w:val="00130B0D"/>
    <w:rsid w:val="00132BB3"/>
    <w:rsid w:val="0016022F"/>
    <w:rsid w:val="00193386"/>
    <w:rsid w:val="001A1770"/>
    <w:rsid w:val="001A4525"/>
    <w:rsid w:val="001D1C13"/>
    <w:rsid w:val="002256E9"/>
    <w:rsid w:val="00233E8B"/>
    <w:rsid w:val="00251F5E"/>
    <w:rsid w:val="00276FF9"/>
    <w:rsid w:val="0029005F"/>
    <w:rsid w:val="0029239A"/>
    <w:rsid w:val="002A086D"/>
    <w:rsid w:val="002A73FF"/>
    <w:rsid w:val="002C3E6F"/>
    <w:rsid w:val="002D3700"/>
    <w:rsid w:val="002E535D"/>
    <w:rsid w:val="00317258"/>
    <w:rsid w:val="0031768E"/>
    <w:rsid w:val="0032082F"/>
    <w:rsid w:val="00332DED"/>
    <w:rsid w:val="003331EF"/>
    <w:rsid w:val="003414BA"/>
    <w:rsid w:val="0034605A"/>
    <w:rsid w:val="00350A01"/>
    <w:rsid w:val="00350DF5"/>
    <w:rsid w:val="00366164"/>
    <w:rsid w:val="003C47C7"/>
    <w:rsid w:val="003F475D"/>
    <w:rsid w:val="003F6A86"/>
    <w:rsid w:val="00420728"/>
    <w:rsid w:val="00420DE3"/>
    <w:rsid w:val="00447B21"/>
    <w:rsid w:val="00491B7E"/>
    <w:rsid w:val="004B113A"/>
    <w:rsid w:val="004B3CF5"/>
    <w:rsid w:val="004B6599"/>
    <w:rsid w:val="00517751"/>
    <w:rsid w:val="0053645A"/>
    <w:rsid w:val="0054317A"/>
    <w:rsid w:val="005475DF"/>
    <w:rsid w:val="005538F3"/>
    <w:rsid w:val="00553E68"/>
    <w:rsid w:val="005563E1"/>
    <w:rsid w:val="00585463"/>
    <w:rsid w:val="006502FB"/>
    <w:rsid w:val="006C2B90"/>
    <w:rsid w:val="006C4640"/>
    <w:rsid w:val="006D0754"/>
    <w:rsid w:val="006F5AFD"/>
    <w:rsid w:val="00705283"/>
    <w:rsid w:val="007160D1"/>
    <w:rsid w:val="007368E6"/>
    <w:rsid w:val="0073767C"/>
    <w:rsid w:val="007832C6"/>
    <w:rsid w:val="00785493"/>
    <w:rsid w:val="007A7C93"/>
    <w:rsid w:val="007E5250"/>
    <w:rsid w:val="008001C6"/>
    <w:rsid w:val="00826442"/>
    <w:rsid w:val="00840747"/>
    <w:rsid w:val="008426F1"/>
    <w:rsid w:val="00856DF9"/>
    <w:rsid w:val="008734FB"/>
    <w:rsid w:val="008C1F27"/>
    <w:rsid w:val="008F3745"/>
    <w:rsid w:val="008F6BF6"/>
    <w:rsid w:val="0096187A"/>
    <w:rsid w:val="009A6D53"/>
    <w:rsid w:val="009B334B"/>
    <w:rsid w:val="009B4E12"/>
    <w:rsid w:val="009B608E"/>
    <w:rsid w:val="009C7A0B"/>
    <w:rsid w:val="009D37F8"/>
    <w:rsid w:val="009E6494"/>
    <w:rsid w:val="00A11D1A"/>
    <w:rsid w:val="00A12773"/>
    <w:rsid w:val="00AF3683"/>
    <w:rsid w:val="00B01D65"/>
    <w:rsid w:val="00B03F77"/>
    <w:rsid w:val="00B070C2"/>
    <w:rsid w:val="00B07E57"/>
    <w:rsid w:val="00B23736"/>
    <w:rsid w:val="00B51229"/>
    <w:rsid w:val="00B67927"/>
    <w:rsid w:val="00B8712A"/>
    <w:rsid w:val="00BB4524"/>
    <w:rsid w:val="00BC13EA"/>
    <w:rsid w:val="00BE48D8"/>
    <w:rsid w:val="00C25D0B"/>
    <w:rsid w:val="00C27B41"/>
    <w:rsid w:val="00C51649"/>
    <w:rsid w:val="00C62D6C"/>
    <w:rsid w:val="00C707B2"/>
    <w:rsid w:val="00C87D03"/>
    <w:rsid w:val="00CA4FE5"/>
    <w:rsid w:val="00CB5DCC"/>
    <w:rsid w:val="00CE0973"/>
    <w:rsid w:val="00CE2831"/>
    <w:rsid w:val="00D04949"/>
    <w:rsid w:val="00D468FF"/>
    <w:rsid w:val="00D60A1D"/>
    <w:rsid w:val="00D65F3D"/>
    <w:rsid w:val="00D71F9C"/>
    <w:rsid w:val="00DD0001"/>
    <w:rsid w:val="00DE59EB"/>
    <w:rsid w:val="00E32E89"/>
    <w:rsid w:val="00E32EDE"/>
    <w:rsid w:val="00E3799D"/>
    <w:rsid w:val="00E411B9"/>
    <w:rsid w:val="00E5606A"/>
    <w:rsid w:val="00EA4811"/>
    <w:rsid w:val="00EB475F"/>
    <w:rsid w:val="00EC4C85"/>
    <w:rsid w:val="00ED2C1B"/>
    <w:rsid w:val="00EE3E7C"/>
    <w:rsid w:val="00F03B51"/>
    <w:rsid w:val="00F4435D"/>
    <w:rsid w:val="00F80DF3"/>
    <w:rsid w:val="00F87D32"/>
    <w:rsid w:val="00FD7053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8B2F6"/>
  <w14:defaultImageDpi w14:val="32767"/>
  <w15:chartTrackingRefBased/>
  <w15:docId w15:val="{A16DEC01-7641-CB44-B436-F14D09EA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38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C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C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7C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38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8F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8F3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553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8F3"/>
  </w:style>
  <w:style w:type="paragraph" w:styleId="Footer">
    <w:name w:val="footer"/>
    <w:basedOn w:val="Normal"/>
    <w:link w:val="FooterChar"/>
    <w:uiPriority w:val="99"/>
    <w:unhideWhenUsed/>
    <w:rsid w:val="00553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8F3"/>
  </w:style>
  <w:style w:type="character" w:styleId="IntenseReference">
    <w:name w:val="Intense Reference"/>
    <w:basedOn w:val="DefaultParagraphFont"/>
    <w:uiPriority w:val="32"/>
    <w:qFormat/>
    <w:rsid w:val="007A7C93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7A7C93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C9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A7C93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A7C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A7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A7C9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7A7C93"/>
    <w:rPr>
      <w:i/>
      <w:iCs/>
    </w:rPr>
  </w:style>
  <w:style w:type="table" w:styleId="TableGrid">
    <w:name w:val="Table Grid"/>
    <w:basedOn w:val="TableNormal"/>
    <w:uiPriority w:val="39"/>
    <w:rsid w:val="00350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50A0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2256E9"/>
    <w:rPr>
      <w:b/>
      <w:bCs/>
    </w:rPr>
  </w:style>
  <w:style w:type="character" w:styleId="Hyperlink">
    <w:name w:val="Hyperlink"/>
    <w:basedOn w:val="DefaultParagraphFont"/>
    <w:uiPriority w:val="99"/>
    <w:unhideWhenUsed/>
    <w:rsid w:val="00BC13E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BC13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535D"/>
    <w:pPr>
      <w:ind w:left="720"/>
      <w:contextualSpacing/>
    </w:pPr>
  </w:style>
  <w:style w:type="paragraph" w:customStyle="1" w:styleId="Default">
    <w:name w:val="Default"/>
    <w:rsid w:val="002E535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xmsolistparagraph">
    <w:name w:val="xmsolistparagraph"/>
    <w:basedOn w:val="Normal"/>
    <w:rsid w:val="002E53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E535D"/>
  </w:style>
  <w:style w:type="character" w:styleId="FollowedHyperlink">
    <w:name w:val="FollowedHyperlink"/>
    <w:basedOn w:val="DefaultParagraphFont"/>
    <w:uiPriority w:val="99"/>
    <w:semiHidden/>
    <w:unhideWhenUsed/>
    <w:rsid w:val="001A1770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468FF"/>
  </w:style>
  <w:style w:type="paragraph" w:styleId="BalloonText">
    <w:name w:val="Balloon Text"/>
    <w:basedOn w:val="Normal"/>
    <w:link w:val="BalloonTextChar"/>
    <w:uiPriority w:val="99"/>
    <w:semiHidden/>
    <w:unhideWhenUsed/>
    <w:rsid w:val="009B33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34B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2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dsociety.org/practice-guideline/covid-19-guideline-treatment-and-management/" TargetMode="External"/><Relationship Id="rId21" Type="http://schemas.openxmlformats.org/officeDocument/2006/relationships/hyperlink" Target="https://professional.heart.org/professional/ScienceNews/UCM_505836_HFSAACCAHA-statement-addresses-concerns-re-using-RAAS-antagonists-in-COVID-19.jsp" TargetMode="External"/><Relationship Id="rId34" Type="http://schemas.openxmlformats.org/officeDocument/2006/relationships/hyperlink" Target="https://www.idsociety.org/practice-guideline/covid-19-guideline-treatment-and-management/" TargetMode="External"/><Relationship Id="rId42" Type="http://schemas.openxmlformats.org/officeDocument/2006/relationships/hyperlink" Target="https://www.thelancet.com/journals/lanres/article/PIIS2213-2600(20)30116-8/fulltext" TargetMode="External"/><Relationship Id="rId47" Type="http://schemas.openxmlformats.org/officeDocument/2006/relationships/hyperlink" Target="https://onlinelibrary.wiley.com/doi/epdf/10.1111/jth.14810" TargetMode="External"/><Relationship Id="rId50" Type="http://schemas.openxmlformats.org/officeDocument/2006/relationships/hyperlink" Target="https://www.ashp.org/-/media/assets/pharmacy-practice/resource-centers/Coronavirus/docs/ASHP-COVID-19-Evidence-Table.ashx" TargetMode="External"/><Relationship Id="rId55" Type="http://schemas.openxmlformats.org/officeDocument/2006/relationships/hyperlink" Target="https://naturalmedicines.therapeuticresearch.com/tools/covid-19-advisory.aspx?_ga=2.262638282.770002860.1586723958-2080995874.1586530483" TargetMode="External"/><Relationship Id="rId63" Type="http://schemas.openxmlformats.org/officeDocument/2006/relationships/footer" Target="footer1.xml"/><Relationship Id="rId7" Type="http://schemas.openxmlformats.org/officeDocument/2006/relationships/hyperlink" Target="https://www.ashp.org/Drug-Shortages/Current-Shortag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dsociety.org/practice-guideline/covid-19-guideline-treatment-and-management/" TargetMode="External"/><Relationship Id="rId29" Type="http://schemas.openxmlformats.org/officeDocument/2006/relationships/hyperlink" Target="https://www.cdc.gov/coronavirus/2019-ncov/hcp/clinical-guidance-management-patients.html" TargetMode="External"/><Relationship Id="rId11" Type="http://schemas.openxmlformats.org/officeDocument/2006/relationships/hyperlink" Target="https://www.who.int/publications-detail/clinical-management-of-severe-acute-respiratory-infection-when-novel-coronavirus-(ncov)-infection-is-suspected" TargetMode="External"/><Relationship Id="rId24" Type="http://schemas.openxmlformats.org/officeDocument/2006/relationships/hyperlink" Target="https://www.ashp.org/Drug-Shortages/Current-Shortages" TargetMode="External"/><Relationship Id="rId32" Type="http://schemas.openxmlformats.org/officeDocument/2006/relationships/hyperlink" Target="https://www.esicm.org/wp-content/uploads/2020/03/SSC-COVID19-GUIDELINES.pdf" TargetMode="External"/><Relationship Id="rId37" Type="http://schemas.openxmlformats.org/officeDocument/2006/relationships/hyperlink" Target="https://www.esicm.org/wp-content/uploads/2020/03/SSC-COVID19-GUIDELINES.pdf" TargetMode="External"/><Relationship Id="rId40" Type="http://schemas.openxmlformats.org/officeDocument/2006/relationships/hyperlink" Target="https://www.escardio.org/Councils/Council-on-Hypertension-(CHT)/News/position-statement-of-the-esc-council-on-hypertension-on-ace-inhibitors-and-ang?fbclid=IwAR3MelOVecv-vT_64DPAM2BH9LO_Xv9jRLKHGqKLwFOq6Ym1GXPacP1he4A" TargetMode="External"/><Relationship Id="rId45" Type="http://schemas.openxmlformats.org/officeDocument/2006/relationships/hyperlink" Target="https://onlinelibrary.wiley.com/doi/epdf/10.1111/jth.14810" TargetMode="External"/><Relationship Id="rId53" Type="http://schemas.openxmlformats.org/officeDocument/2006/relationships/hyperlink" Target="https://www.nejm.org/doi/pdf/10.1056/NEJMsr2005760?articleTools=true" TargetMode="External"/><Relationship Id="rId58" Type="http://schemas.openxmlformats.org/officeDocument/2006/relationships/hyperlink" Target="https://www.who.int/publications-detail/clinical-management-of-severe-acute-respiratory-infection-when-novel-coronavirus-(ncov)-infection-is-suspected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onlinelibrary.wiley.com/doi/epdf/10.1111/jth.14810" TargetMode="External"/><Relationship Id="rId19" Type="http://schemas.openxmlformats.org/officeDocument/2006/relationships/hyperlink" Target="https://www.hematology.org/covid-19/covid-19-and-coagulopathy" TargetMode="External"/><Relationship Id="rId14" Type="http://schemas.openxmlformats.org/officeDocument/2006/relationships/hyperlink" Target="https://www.esicm.org/wp-content/uploads/2020/03/SSC-COVID19-GUIDELINES.pdf" TargetMode="External"/><Relationship Id="rId22" Type="http://schemas.openxmlformats.org/officeDocument/2006/relationships/hyperlink" Target="https://www.idsociety.org/practice-guideline/covid-19-guideline-treatment-and-management/" TargetMode="External"/><Relationship Id="rId27" Type="http://schemas.openxmlformats.org/officeDocument/2006/relationships/hyperlink" Target="https://www.idsociety.org/practice-guideline/covid-19-guideline-treatment-and-management/" TargetMode="External"/><Relationship Id="rId30" Type="http://schemas.openxmlformats.org/officeDocument/2006/relationships/hyperlink" Target="https://www.idsociety.org/practice-guideline/covid-19-guideline-treatment-and-management/" TargetMode="External"/><Relationship Id="rId35" Type="http://schemas.openxmlformats.org/officeDocument/2006/relationships/hyperlink" Target="https://www.idsociety.org/practice-guideline/covid-19-guideline-treatment-and-management/" TargetMode="External"/><Relationship Id="rId43" Type="http://schemas.openxmlformats.org/officeDocument/2006/relationships/hyperlink" Target="https://www.fda.gov/drugs/drug-safety-and-availability/fda-advises-patients-use-non-steroidal-anti-inflammatory-drugs-nsaids-covid-19" TargetMode="External"/><Relationship Id="rId48" Type="http://schemas.openxmlformats.org/officeDocument/2006/relationships/hyperlink" Target="https://www.hematology.org/covid-19/covid-19-and-coagulopathy" TargetMode="External"/><Relationship Id="rId56" Type="http://schemas.openxmlformats.org/officeDocument/2006/relationships/hyperlink" Target="https://www.ashp.org/Pharmacy-Practice/Resource-Centers/Coronavirus" TargetMode="External"/><Relationship Id="rId64" Type="http://schemas.openxmlformats.org/officeDocument/2006/relationships/footer" Target="footer2.xml"/><Relationship Id="rId8" Type="http://schemas.openxmlformats.org/officeDocument/2006/relationships/hyperlink" Target="https://www.fda.gov/media/136534/download" TargetMode="External"/><Relationship Id="rId51" Type="http://schemas.openxmlformats.org/officeDocument/2006/relationships/hyperlink" Target="https://www.esicm.org/wp-content/uploads/2020/03/SSC-COVID19-GUIDELINES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dc.gov/coronavirus/2019-ncov/hcp/clinical-guidance-management-patients.html" TargetMode="External"/><Relationship Id="rId17" Type="http://schemas.openxmlformats.org/officeDocument/2006/relationships/hyperlink" Target="https://www.esicm.org/wp-content/uploads/2020/03/SSC-COVID19-GUIDELINES.pdf" TargetMode="External"/><Relationship Id="rId25" Type="http://schemas.openxmlformats.org/officeDocument/2006/relationships/hyperlink" Target="https://www.fda.gov/media/136534/download" TargetMode="External"/><Relationship Id="rId33" Type="http://schemas.openxmlformats.org/officeDocument/2006/relationships/hyperlink" Target="https://www.idsociety.org/practice-guideline/covid-19-guideline-treatment-and-management/" TargetMode="External"/><Relationship Id="rId38" Type="http://schemas.openxmlformats.org/officeDocument/2006/relationships/hyperlink" Target="https://www.esicm.org/wp-content/uploads/2020/03/SSC-COVID19-GUIDELINES.pdf" TargetMode="External"/><Relationship Id="rId46" Type="http://schemas.openxmlformats.org/officeDocument/2006/relationships/hyperlink" Target="https://www.hematology.org/covid-19/covid-19-and-coagulopathy" TargetMode="External"/><Relationship Id="rId59" Type="http://schemas.openxmlformats.org/officeDocument/2006/relationships/hyperlink" Target="https://www.idsociety.org/practice-guideline/covid-19-guideline-treatment-and-management/" TargetMode="External"/><Relationship Id="rId20" Type="http://schemas.openxmlformats.org/officeDocument/2006/relationships/hyperlink" Target="https://www.escardio.org/Councils/Council-on-Hypertension-(CHT)/News/position-statement-of-the-esc-council-on-hypertension-on-ace-inhibitors-and-ang?fbclid=IwAR3MelOVecv-vT_64DPAM2BH9LO_Xv9jRLKHGqKLwFOq6Ym1GXPacP1he4A" TargetMode="External"/><Relationship Id="rId41" Type="http://schemas.openxmlformats.org/officeDocument/2006/relationships/hyperlink" Target="https://professional.heart.org/professional/ScienceNews/UCM_505836_HFSAACCAHA-statement-addresses-concerns-re-using-RAAS-antagonists-in-COVID-19.jsp" TargetMode="External"/><Relationship Id="rId54" Type="http://schemas.openxmlformats.org/officeDocument/2006/relationships/hyperlink" Target="https://www.idsociety.org/practice-guideline/covid-19-guideline-treatment-and-management/" TargetMode="External"/><Relationship Id="rId62" Type="http://schemas.openxmlformats.org/officeDocument/2006/relationships/hyperlink" Target="https://www.hematology.org/covid19/covid-19-and-coagulopath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dsociety.org/practice-guideline/covid-19-guideline-treatment-and-management/" TargetMode="External"/><Relationship Id="rId23" Type="http://schemas.openxmlformats.org/officeDocument/2006/relationships/hyperlink" Target="https://www.idsociety.org/practice-guideline/covid-19-guideline-treatment-and-management/" TargetMode="External"/><Relationship Id="rId28" Type="http://schemas.openxmlformats.org/officeDocument/2006/relationships/hyperlink" Target="https://www.who.int/publications-detail/clinical-management-of-severe-acute-respiratory-infection-when-novel-coronavirus-(ncov)-infection-is-suspected" TargetMode="External"/><Relationship Id="rId36" Type="http://schemas.openxmlformats.org/officeDocument/2006/relationships/hyperlink" Target="https://www.idsociety.org/practice-guideline/covid-19-guideline-treatment-and-management/" TargetMode="External"/><Relationship Id="rId49" Type="http://schemas.openxmlformats.org/officeDocument/2006/relationships/hyperlink" Target="https://acaai.org/news/important-covid-19-information-those-asthma-andor-allergies" TargetMode="External"/><Relationship Id="rId57" Type="http://schemas.openxmlformats.org/officeDocument/2006/relationships/hyperlink" Target="https://www.elsevier.com/__data/assets/pdf_file/0007/988648/COVID-19-Drug-Therapy_Mar-2020.pdf" TargetMode="External"/><Relationship Id="rId10" Type="http://schemas.openxmlformats.org/officeDocument/2006/relationships/hyperlink" Target="https://www.idsociety.org/practice-guideline/covid-19-guideline-treatment-and-management/" TargetMode="External"/><Relationship Id="rId31" Type="http://schemas.openxmlformats.org/officeDocument/2006/relationships/hyperlink" Target="https://www.idsociety.org/practice-guideline/covid-19-guideline-treatment-and-management/" TargetMode="External"/><Relationship Id="rId44" Type="http://schemas.openxmlformats.org/officeDocument/2006/relationships/hyperlink" Target="https://twitter.com/WHO/status/1240409217997189128" TargetMode="External"/><Relationship Id="rId52" Type="http://schemas.openxmlformats.org/officeDocument/2006/relationships/hyperlink" Target="https://www.cdc.gov/coronavirus/2019-ncov/hcp/therapeutic-options.html" TargetMode="External"/><Relationship Id="rId60" Type="http://schemas.openxmlformats.org/officeDocument/2006/relationships/hyperlink" Target="https://pharmacist.therapeuticresearch.com/Content/Topic/all/covid-19-Resource-Hub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dsociety.org/practice-guideline/covid-19-guideline-treatment-and-management/" TargetMode="External"/><Relationship Id="rId13" Type="http://schemas.openxmlformats.org/officeDocument/2006/relationships/hyperlink" Target="https://www.idsociety.org/practice-guideline/covid-19-guideline-treatment-and-management/" TargetMode="External"/><Relationship Id="rId18" Type="http://schemas.openxmlformats.org/officeDocument/2006/relationships/hyperlink" Target="https://onlinelibrary.wiley.com/doi/epdf/10.1111/jth.14810" TargetMode="External"/><Relationship Id="rId39" Type="http://schemas.openxmlformats.org/officeDocument/2006/relationships/hyperlink" Target="https://link.springer.com/content/pdf/10.1007/s00134-020-06022-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3410</Words>
  <Characters>19441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Cheng</dc:creator>
  <cp:keywords/>
  <dc:description/>
  <cp:lastModifiedBy>Vivian Cheng</cp:lastModifiedBy>
  <cp:revision>3</cp:revision>
  <dcterms:created xsi:type="dcterms:W3CDTF">2020-04-20T04:12:00Z</dcterms:created>
  <dcterms:modified xsi:type="dcterms:W3CDTF">2020-04-20T04:14:00Z</dcterms:modified>
</cp:coreProperties>
</file>